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left" w:pos="5400" w:leader="none"/>
        </w:tabs>
        <w:ind w:left="7020"/>
        <w:textAlignment w:val="center"/>
        <w:rPr>
          <w:rFonts w:ascii="Arial" w:hAnsi="Arial" w:cs="Arial"/>
          <w:szCs w:val="24"/>
        </w:rPr>
      </w:pPr>
      <w:r>
        <w:rPr>
          <w:rFonts w:cs="Arial" w:ascii="Arial" w:hAnsi="Arial"/>
          <w:szCs w:val="24"/>
        </w:rPr>
        <w:t xml:space="preserve">Specialiųjų pirkimo sąlygų 9 priedas „Sutarties projektas“ </w:t>
      </w:r>
    </w:p>
    <w:p>
      <w:pPr>
        <w:pStyle w:val="Normal"/>
        <w:tabs>
          <w:tab w:val="clear" w:pos="720"/>
          <w:tab w:val="left" w:pos="5400" w:leader="none"/>
        </w:tabs>
        <w:textAlignment w:val="center"/>
        <w:rPr>
          <w:rFonts w:ascii="Arial" w:hAnsi="Arial" w:cs="Arial"/>
          <w:szCs w:val="24"/>
        </w:rPr>
      </w:pPr>
      <w:r>
        <w:rPr>
          <w:rFonts w:cs="Arial" w:ascii="Arial" w:hAnsi="Arial"/>
          <w:szCs w:val="24"/>
        </w:rPr>
      </w:r>
    </w:p>
    <w:p>
      <w:pPr>
        <w:pStyle w:val="Normal"/>
        <w:widowControl w:val="false"/>
        <w:tabs>
          <w:tab w:val="clear" w:pos="720"/>
          <w:tab w:val="left" w:pos="567" w:leader="none"/>
          <w:tab w:val="left" w:pos="851" w:leader="none"/>
        </w:tabs>
        <w:jc w:val="center"/>
        <w:rPr>
          <w:rFonts w:ascii="Arial" w:hAnsi="Arial" w:cs="Arial"/>
          <w:b/>
          <w:bCs/>
          <w:caps/>
          <w:szCs w:val="24"/>
        </w:rPr>
      </w:pPr>
      <w:r>
        <w:rPr>
          <w:rFonts w:cs="Arial" w:ascii="Arial" w:hAnsi="Arial"/>
          <w:b/>
          <w:bCs/>
          <w:caps/>
          <w:szCs w:val="24"/>
        </w:rPr>
        <w:t>paslaugų pirkimo-pardavimo sutarties Specialiosios sąlygos</w:t>
      </w:r>
    </w:p>
    <w:p>
      <w:pPr>
        <w:pStyle w:val="Normal"/>
        <w:widowControl w:val="false"/>
        <w:tabs>
          <w:tab w:val="clear" w:pos="720"/>
          <w:tab w:val="left" w:pos="567" w:leader="none"/>
          <w:tab w:val="left" w:pos="851" w:leader="none"/>
        </w:tabs>
        <w:jc w:val="center"/>
        <w:rPr>
          <w:rFonts w:ascii="Arial" w:hAnsi="Arial" w:cs="Arial"/>
          <w:b/>
          <w:bCs/>
          <w:caps/>
          <w:szCs w:val="24"/>
        </w:rPr>
      </w:pPr>
      <w:r>
        <w:rPr>
          <w:rFonts w:cs="Arial" w:ascii="Arial" w:hAnsi="Arial"/>
          <w:b/>
          <w:bCs/>
          <w:caps/>
          <w:szCs w:val="24"/>
        </w:rPr>
      </w:r>
    </w:p>
    <w:tbl>
      <w:tblPr>
        <w:tblW w:w="980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51"/>
        <w:gridCol w:w="2174"/>
        <w:gridCol w:w="2364"/>
        <w:gridCol w:w="2815"/>
      </w:tblGrid>
      <w:tr>
        <w:trPr/>
        <w:tc>
          <w:tcPr>
            <w:tcW w:w="24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Cs w:val="24"/>
              </w:rPr>
            </w:pPr>
            <w:r>
              <w:rPr>
                <w:rFonts w:cs="Arial" w:ascii="Arial" w:hAnsi="Arial"/>
                <w:b/>
                <w:kern w:val="2"/>
                <w:szCs w:val="24"/>
              </w:rPr>
              <w:t>Sutarties pavadinimas</w:t>
            </w:r>
          </w:p>
        </w:tc>
        <w:tc>
          <w:tcPr>
            <w:tcW w:w="7353"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r>
        <w:trPr/>
        <w:tc>
          <w:tcPr>
            <w:tcW w:w="245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Cs w:val="24"/>
              </w:rPr>
            </w:pPr>
            <w:r>
              <w:rPr>
                <w:rFonts w:cs="Arial" w:ascii="Arial" w:hAnsi="Arial"/>
                <w:b/>
                <w:kern w:val="2"/>
                <w:szCs w:val="24"/>
              </w:rPr>
              <w:t>Sutarties data</w:t>
            </w:r>
          </w:p>
        </w:tc>
        <w:tc>
          <w:tcPr>
            <w:tcW w:w="2174"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c>
          <w:tcPr>
            <w:tcW w:w="2364"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kern w:val="2"/>
                <w:szCs w:val="24"/>
              </w:rPr>
            </w:pPr>
            <w:r>
              <w:rPr>
                <w:rFonts w:cs="Arial" w:ascii="Arial" w:hAnsi="Arial"/>
                <w:b/>
                <w:kern w:val="2"/>
                <w:szCs w:val="24"/>
              </w:rPr>
              <w:t>Sutarties numeris</w:t>
            </w:r>
          </w:p>
        </w:tc>
        <w:tc>
          <w:tcPr>
            <w:tcW w:w="2815"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r>
          </w:p>
        </w:tc>
      </w:tr>
    </w:tbl>
    <w:p>
      <w:pPr>
        <w:pStyle w:val="Normal"/>
        <w:jc w:val="both"/>
        <w:rPr>
          <w:rFonts w:ascii="Arial" w:hAnsi="Arial" w:cs="Arial"/>
          <w:szCs w:val="24"/>
        </w:rPr>
      </w:pPr>
      <w:r>
        <w:rPr>
          <w:rFonts w:cs="Arial" w:ascii="Arial" w:hAnsi="Arial"/>
          <w:szCs w:val="24"/>
        </w:rPr>
      </w:r>
    </w:p>
    <w:tbl>
      <w:tblPr>
        <w:tblW w:w="980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37"/>
        <w:gridCol w:w="3760"/>
      </w:tblGrid>
      <w:tr>
        <w:trPr/>
        <w:tc>
          <w:tcPr>
            <w:tcW w:w="9805"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r>
          </w:p>
          <w:p>
            <w:pPr>
              <w:pStyle w:val="Normal"/>
              <w:jc w:val="center"/>
              <w:rPr>
                <w:rFonts w:ascii="Arial" w:hAnsi="Arial" w:cs="Arial"/>
                <w:b/>
                <w:kern w:val="2"/>
                <w:szCs w:val="24"/>
              </w:rPr>
            </w:pPr>
            <w:r>
              <w:rPr>
                <w:rFonts w:cs="Arial" w:ascii="Arial" w:hAnsi="Arial"/>
                <w:b/>
                <w:kern w:val="2"/>
                <w:szCs w:val="24"/>
              </w:rPr>
            </w:r>
          </w:p>
          <w:p>
            <w:pPr>
              <w:pStyle w:val="Normal"/>
              <w:jc w:val="center"/>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t>1.1. Pirkėjas</w:t>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1.1.1. Pavadinimas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 xml:space="preserve">Prienų rajono savivaldybės administracija </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1.1.2. Juridinio asmens kodas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288742590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1.1.3. Adresas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Laisvės a. 12, Prienai, LT-59126</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1.1.4. PVM mokėtojo kodas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 xml:space="preserve">Ne PVM mokėtojas </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1.1.5. Atsiskaitomoji sąskaita</w:t>
            </w:r>
          </w:p>
        </w:tc>
        <w:tc>
          <w:tcPr>
            <w:tcW w:w="3760" w:type="dxa"/>
            <w:tcBorders>
              <w:top w:val="single" w:sz="4" w:space="0" w:color="000000"/>
              <w:left w:val="single" w:sz="4" w:space="0" w:color="000000"/>
              <w:bottom w:val="single" w:sz="4" w:space="0" w:color="000000"/>
              <w:right w:val="single" w:sz="4" w:space="0" w:color="000000"/>
            </w:tcBorders>
          </w:tcPr>
          <w:p>
            <w:pPr>
              <w:pStyle w:val="Normal"/>
              <w:rPr>
                <w:color w:val="000000"/>
              </w:rPr>
            </w:pPr>
            <w:r>
              <w:rPr>
                <w:rFonts w:cs="Arial" w:ascii="Arial" w:hAnsi="Arial"/>
                <w:color w:val="000000"/>
                <w:kern w:val="2"/>
                <w:szCs w:val="24"/>
              </w:rPr>
              <w:t>LT</w:t>
            </w:r>
            <w:r>
              <w:rPr>
                <w:rFonts w:cs="Arial" w:ascii="Arial" w:hAnsi="Arial"/>
                <w:color w:val="000000"/>
                <w:kern w:val="2"/>
                <w:szCs w:val="24"/>
              </w:rPr>
              <w:t>747300010134594081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1.1.6. Bankas, banko kodas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 xml:space="preserve">AB bankas „Swedbank“, 73000 </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1.1.7. Telefonas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+370 319 61149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1.1.8. El. paštas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administracija@prienai.lt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1.1.9. Šalies atstovas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1.1.10. Atstovavimo pagrindas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t>1.2. Tiekėjas</w:t>
            </w:r>
          </w:p>
          <w:p>
            <w:pPr>
              <w:pStyle w:val="Normal"/>
              <w:rPr>
                <w:rFonts w:ascii="Arial" w:hAnsi="Arial" w:cs="Arial"/>
                <w:color w:val="4472C4"/>
                <w:kern w:val="2"/>
                <w:szCs w:val="24"/>
              </w:rPr>
            </w:pPr>
            <w:r>
              <w:rPr>
                <w:rFonts w:cs="Arial" w:ascii="Arial" w:hAnsi="Arial"/>
                <w:color w:val="4472C4"/>
                <w:kern w:val="2"/>
                <w:szCs w:val="24"/>
              </w:rPr>
              <w:t>(jei Tiekėjas yra fizinis asmuo, skiltys atitinkamai pakoreguojamos.</w:t>
            </w:r>
          </w:p>
          <w:p>
            <w:pPr>
              <w:pStyle w:val="Normal"/>
              <w:rPr>
                <w:rFonts w:ascii="Arial" w:hAnsi="Arial" w:cs="Arial"/>
                <w:color w:val="4472C4"/>
                <w:kern w:val="2"/>
                <w:szCs w:val="24"/>
              </w:rPr>
            </w:pPr>
            <w:r>
              <w:rPr>
                <w:rFonts w:cs="Arial" w:ascii="Arial" w:hAnsi="Arial"/>
                <w:color w:val="4472C4"/>
                <w:kern w:val="2"/>
                <w:szCs w:val="24"/>
              </w:rPr>
              <w:t>Jei Tiekėjas yra tiekėjų grupė, skiltys pildomos įterpiant kiekvieno grupės nario informaciją)</w:t>
            </w:r>
          </w:p>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1.2.1. Pavadinimas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1.2.2. Juridinio asmens kodas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1.2.3. Adresas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1.2.4. PVM mokėtojo kodas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1.2.5. Atsiskaitomoji sąskaita</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1.2.6. Bankas, banko kodas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1.2.7. Telefonas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1.2.8. El. paštas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1.2.9. Šalies atstovas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r>
          </w:p>
        </w:tc>
        <w:tc>
          <w:tcPr>
            <w:tcW w:w="3237"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1.2.10. Atstovavimo pagrindas</w:t>
            </w:r>
          </w:p>
        </w:tc>
        <w:tc>
          <w:tcPr>
            <w:tcW w:w="37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tc>
      </w:tr>
    </w:tbl>
    <w:p>
      <w:pPr>
        <w:pStyle w:val="Normal"/>
        <w:jc w:val="both"/>
        <w:rPr>
          <w:rFonts w:ascii="Arial" w:hAnsi="Arial" w:cs="Arial"/>
          <w:szCs w:val="24"/>
        </w:rPr>
      </w:pPr>
      <w:r>
        <w:rPr>
          <w:rFonts w:cs="Arial" w:ascii="Arial" w:hAnsi="Arial"/>
          <w:szCs w:val="24"/>
        </w:rPr>
      </w:r>
    </w:p>
    <w:tbl>
      <w:tblPr>
        <w:tblW w:w="980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60"/>
        <w:gridCol w:w="36"/>
        <w:gridCol w:w="1848"/>
        <w:gridCol w:w="4860"/>
      </w:tblGrid>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2.1. Pirkėjo kontaktiniai asmenys, atsakingi už Sutarties vykdymą, </w:t>
            </w:r>
            <w:r>
              <w:rPr>
                <w:rFonts w:cs="Arial" w:ascii="Arial" w:hAnsi="Arial"/>
                <w:b/>
                <w:szCs w:val="24"/>
              </w:rPr>
              <w:t>Paslaugų</w:t>
            </w:r>
            <w:r>
              <w:rPr>
                <w:rFonts w:cs="Arial" w:ascii="Arial" w:hAnsi="Arial"/>
                <w:b/>
                <w:kern w:val="2"/>
                <w:szCs w:val="24"/>
              </w:rPr>
              <w:t xml:space="preserve"> priėmimą, Sąskaitų per informacinę sistemą SABIS priėmimą</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Cs w:val="24"/>
              </w:rPr>
            </w:pPr>
            <w:r>
              <w:rPr>
                <w:rFonts w:cs="Arial" w:ascii="Arial" w:hAnsi="Arial"/>
                <w:color w:val="4472C4"/>
                <w:kern w:val="2"/>
                <w:szCs w:val="24"/>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2.2. Tiekėjo kontaktiniai asmenys, atsakingi už Sutarties vykdymą</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Cs w:val="24"/>
              </w:rPr>
            </w:pPr>
            <w:r>
              <w:rPr>
                <w:rFonts w:cs="Arial" w:ascii="Arial" w:hAnsi="Arial"/>
                <w:color w:val="4472C4"/>
                <w:kern w:val="2"/>
                <w:szCs w:val="24"/>
              </w:rPr>
              <w:t>(nurodyti padalinį / skyrių, pareigas, vardą, pavardę, tel., el. paštą)</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3.1. Sutarties dalykas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i/>
                <w:i/>
                <w:color w:themeColor="accent5" w:val="4472C4"/>
                <w:kern w:val="2"/>
                <w:szCs w:val="24"/>
              </w:rPr>
            </w:pPr>
            <w:r>
              <w:rPr>
                <w:rFonts w:cs="Arial" w:ascii="Arial" w:hAnsi="Arial"/>
                <w:kern w:val="2"/>
                <w:szCs w:val="24"/>
              </w:rPr>
              <w:t xml:space="preserve">Tiekėjas įsipareigoja Sutartyje numatytomis sąlygomis suteikti Pirkėjui </w:t>
            </w:r>
            <w:r>
              <w:rPr>
                <w:rFonts w:cs="Arial" w:ascii="Arial" w:hAnsi="Arial"/>
                <w:i/>
                <w:color w:themeColor="accent5" w:val="4472C4"/>
                <w:kern w:val="2"/>
                <w:szCs w:val="24"/>
              </w:rPr>
              <w:t xml:space="preserve"> </w:t>
            </w:r>
          </w:p>
          <w:p>
            <w:pPr>
              <w:pStyle w:val="Normal"/>
              <w:jc w:val="both"/>
              <w:rPr>
                <w:rFonts w:ascii="Arial" w:hAnsi="Arial" w:cs="Arial"/>
                <w:color w:val="000000"/>
                <w:kern w:val="2"/>
                <w:szCs w:val="24"/>
              </w:rPr>
            </w:pPr>
            <w:r>
              <w:rPr>
                <w:rFonts w:eastAsia="Calibri" w:cs="Arial" w:ascii="Arial" w:hAnsi="Arial"/>
                <w:b/>
                <w:bCs/>
                <w:i/>
                <w:color w:val="000000"/>
                <w:szCs w:val="24"/>
              </w:rPr>
              <w:t xml:space="preserve">Mokslo paskirties pastatų (1C2p2, 2C2p ir 4C1p) Veiverių Tomo Žilinsko gimnazijos Kauno g. 29 Veiveriuose, Prienų r. sav. kapitalinio remonto techninio darbo projekto parengimo paslaugas ir projekto vykdymo priežiūros paslaugas </w:t>
            </w:r>
            <w:r>
              <w:rPr>
                <w:rFonts w:cs="Arial" w:ascii="Arial" w:hAnsi="Arial"/>
                <w:color w:val="000000"/>
                <w:kern w:val="2"/>
                <w:szCs w:val="24"/>
              </w:rPr>
              <w:t>(toliau – Paslaugos).</w:t>
            </w:r>
          </w:p>
          <w:p>
            <w:pPr>
              <w:pStyle w:val="Normal"/>
              <w:jc w:val="both"/>
              <w:rPr>
                <w:rFonts w:ascii="Arial" w:hAnsi="Arial" w:cs="Arial"/>
                <w:color w:val="000000"/>
                <w:kern w:val="2"/>
                <w:szCs w:val="24"/>
              </w:rPr>
            </w:pPr>
            <w:r>
              <w:rPr>
                <w:rFonts w:cs="Arial" w:ascii="Arial" w:hAnsi="Arial"/>
                <w:color w:val="000000"/>
                <w:kern w:val="2"/>
                <w:szCs w:val="24"/>
              </w:rPr>
              <w:t xml:space="preserve">Išsamus </w:t>
            </w:r>
            <w:r>
              <w:rPr>
                <w:rFonts w:cs="Arial" w:ascii="Arial" w:hAnsi="Arial"/>
                <w:color w:val="000000"/>
                <w:szCs w:val="24"/>
              </w:rPr>
              <w:t>Paslaugų</w:t>
            </w:r>
            <w:r>
              <w:rPr>
                <w:rFonts w:cs="Arial" w:ascii="Arial" w:hAnsi="Arial"/>
                <w:color w:val="000000"/>
                <w:kern w:val="2"/>
                <w:szCs w:val="24"/>
              </w:rPr>
              <w:t xml:space="preserve"> aprašymas ir kiti reikalavimai teikiamoms </w:t>
            </w:r>
            <w:r>
              <w:rPr>
                <w:rFonts w:cs="Arial" w:ascii="Arial" w:hAnsi="Arial"/>
                <w:color w:val="000000"/>
                <w:szCs w:val="24"/>
              </w:rPr>
              <w:t>Paslaugoms</w:t>
            </w:r>
            <w:r>
              <w:rPr>
                <w:rFonts w:cs="Arial" w:ascii="Arial" w:hAnsi="Arial"/>
                <w:color w:val="000000"/>
                <w:kern w:val="2"/>
                <w:szCs w:val="24"/>
              </w:rPr>
              <w:t xml:space="preserve"> nustatyti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3.2. Pirkimo pavadinimas ir numeris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w:t>
            </w:r>
            <w:r>
              <w:rPr>
                <w:rFonts w:cs="Arial" w:ascii="Arial" w:hAnsi="Arial"/>
                <w:b w:val="false"/>
                <w:bCs w:val="false"/>
                <w:kern w:val="2"/>
                <w:sz w:val="20"/>
                <w:szCs w:val="20"/>
                <w:shd w:fill="FFFFFF" w:val="clear"/>
              </w:rPr>
              <w:t>VEIVERIŲ TOMO ŽILINSKO GIMNAZIJOS KAPITALINIO REMONTO</w:t>
            </w:r>
            <w:r>
              <w:rPr>
                <w:rFonts w:eastAsia="Calibri" w:cs="Arial" w:ascii="Arial" w:hAnsi="Arial"/>
                <w:b w:val="false"/>
                <w:bCs w:val="false"/>
                <w:color w:themeColor="text1" w:val="000000"/>
                <w:kern w:val="2"/>
                <w:sz w:val="20"/>
                <w:szCs w:val="20"/>
                <w:shd w:fill="FFFFFF" w:val="clear"/>
              </w:rPr>
              <w:t xml:space="preserve"> </w:t>
            </w:r>
            <w:r>
              <w:rPr>
                <w:rFonts w:cs="Arial" w:ascii="Arial" w:hAnsi="Arial"/>
                <w:b w:val="false"/>
                <w:bCs w:val="false"/>
                <w:kern w:val="2"/>
                <w:sz w:val="20"/>
                <w:szCs w:val="20"/>
                <w:shd w:fill="FFFFFF" w:val="clear"/>
              </w:rPr>
              <w:t>TECHNINIO DARBO</w:t>
            </w:r>
            <w:r>
              <w:rPr>
                <w:rFonts w:cs="Arial" w:ascii="Arial" w:hAnsi="Arial"/>
                <w:b w:val="false"/>
                <w:bCs w:val="false"/>
                <w:color w:val="000000"/>
                <w:kern w:val="2"/>
                <w:sz w:val="20"/>
                <w:szCs w:val="20"/>
              </w:rPr>
              <w:t xml:space="preserve"> PROJEKTO PARENGIMO PASLAUGOS</w:t>
            </w:r>
            <w:r>
              <w:rPr>
                <w:rFonts w:cs="Arial" w:ascii="Arial" w:hAnsi="Arial"/>
                <w:kern w:val="2"/>
                <w:szCs w:val="24"/>
              </w:rPr>
              <w:t xml:space="preserve">“, Nr.  </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3.3. Informacija apie Europos Sąjungos lėšomis finansuojamą projektą arba kitą projektą</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r>
          </w:p>
          <w:p>
            <w:pPr>
              <w:pStyle w:val="Normal"/>
              <w:rPr>
                <w:color w:val="000000"/>
              </w:rPr>
            </w:pPr>
            <w:r>
              <w:rPr>
                <w:rFonts w:cs="Arial" w:ascii="Arial" w:hAnsi="Arial"/>
                <w:color w:val="000000"/>
                <w:kern w:val="2"/>
                <w:szCs w:val="24"/>
              </w:rPr>
              <w:t xml:space="preserve">Europos Sąjungos lėšomis bendrai finansuojamo projekto Nr. </w:t>
            </w:r>
            <w:r>
              <w:rPr>
                <w:rFonts w:cs="Arial" w:ascii="Arial" w:hAnsi="Arial"/>
                <w:color w:val="000000"/>
                <w:kern w:val="2"/>
                <w:szCs w:val="24"/>
              </w:rPr>
              <w:t>22-004-P-0001</w:t>
            </w:r>
            <w:r>
              <w:rPr>
                <w:rFonts w:cs="Arial" w:ascii="Arial" w:hAnsi="Arial"/>
                <w:color w:val="000000"/>
                <w:kern w:val="2"/>
                <w:szCs w:val="24"/>
              </w:rPr>
              <w:t>,</w:t>
            </w:r>
            <w:r>
              <w:rPr>
                <w:rFonts w:cs="Arial" w:ascii="Arial" w:hAnsi="Arial"/>
                <w:color w:val="000000"/>
                <w:kern w:val="2"/>
                <w:szCs w:val="24"/>
              </w:rPr>
              <w:t xml:space="preserve"> </w:t>
            </w:r>
            <w:r>
              <w:rPr>
                <w:rFonts w:cs="Arial" w:ascii="Arial" w:hAnsi="Arial"/>
                <w:color w:val="000000"/>
                <w:kern w:val="2"/>
                <w:szCs w:val="24"/>
              </w:rPr>
              <w:t>pavadinimas „</w:t>
            </w:r>
            <w:r>
              <w:rPr>
                <w:rFonts w:cs="Arial" w:ascii="Arial" w:hAnsi="Arial"/>
                <w:color w:val="000000"/>
                <w:kern w:val="2"/>
                <w:szCs w:val="24"/>
              </w:rPr>
              <w:t>Visos dienos mokyklos erdvių sukūrimas Veiverių Tomo Žilinsko gimnazijoje“</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 xml:space="preserve">4. PASLAUGŲ SUTEIKIMO TERMINAI IR PASLAUGŲ PERDAVIMO </w:t>
            </w:r>
            <w:r>
              <w:rPr>
                <w:rFonts w:cs="Arial" w:ascii="Arial" w:hAnsi="Arial"/>
                <w:color w:val="000000"/>
                <w:kern w:val="2"/>
                <w:szCs w:val="24"/>
              </w:rPr>
              <w:t>–</w:t>
            </w:r>
            <w:r>
              <w:rPr>
                <w:rFonts w:cs="Arial" w:ascii="Arial" w:hAnsi="Arial"/>
                <w:b/>
                <w:kern w:val="2"/>
                <w:szCs w:val="24"/>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4.1. </w:t>
            </w:r>
            <w:r>
              <w:rPr>
                <w:rFonts w:cs="Arial" w:ascii="Arial" w:hAnsi="Arial"/>
                <w:b/>
                <w:szCs w:val="24"/>
              </w:rPr>
              <w:t>Paslaugų</w:t>
            </w:r>
            <w:r>
              <w:rPr>
                <w:rFonts w:cs="Arial" w:ascii="Arial" w:hAnsi="Arial"/>
                <w:b/>
                <w:kern w:val="2"/>
                <w:szCs w:val="24"/>
              </w:rPr>
              <w:t xml:space="preserve"> </w:t>
            </w:r>
            <w:r>
              <w:rPr>
                <w:rFonts w:cs="Arial" w:ascii="Arial" w:hAnsi="Arial"/>
                <w:b/>
                <w:szCs w:val="24"/>
              </w:rPr>
              <w:t>suteikimo</w:t>
            </w:r>
            <w:r>
              <w:rPr>
                <w:rFonts w:cs="Arial" w:ascii="Arial" w:hAnsi="Arial"/>
                <w:b/>
                <w:kern w:val="2"/>
                <w:szCs w:val="24"/>
              </w:rPr>
              <w:t xml:space="preserve"> terminas, kai </w:t>
            </w:r>
            <w:r>
              <w:rPr>
                <w:rFonts w:cs="Arial" w:ascii="Arial" w:hAnsi="Arial"/>
                <w:b/>
                <w:szCs w:val="24"/>
              </w:rPr>
              <w:t>Paslaugos yra vienkartinio pobūdžio, teikiamos periodiškai arba pagal Pirkėjo Užsakymą</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szCs w:val="24"/>
              </w:rPr>
              <w:t xml:space="preserve">Tiekėjas Paslaugas įsipareigoja suteikti </w:t>
            </w:r>
            <w:r>
              <w:rPr>
                <w:rFonts w:cs="Arial" w:ascii="Arial" w:hAnsi="Arial"/>
                <w:b/>
                <w:szCs w:val="24"/>
              </w:rPr>
              <w:t>ne vėliau kaip per</w:t>
            </w:r>
            <w:r>
              <w:rPr>
                <w:rFonts w:cs="Arial" w:ascii="Arial" w:hAnsi="Arial"/>
                <w:szCs w:val="24"/>
              </w:rPr>
              <w:t>:</w:t>
            </w:r>
          </w:p>
          <w:p>
            <w:pPr>
              <w:pStyle w:val="Normal"/>
              <w:jc w:val="both"/>
              <w:rPr/>
            </w:pPr>
            <w:r>
              <w:rPr>
                <w:rFonts w:cs="Arial" w:ascii="Arial" w:hAnsi="Arial"/>
                <w:i/>
                <w:color w:val="000000"/>
                <w:szCs w:val="24"/>
              </w:rPr>
              <w:t xml:space="preserve">Projekto parengimas - </w:t>
            </w:r>
            <w:r>
              <w:rPr>
                <w:rFonts w:cs="Arial" w:ascii="Arial" w:hAnsi="Arial"/>
                <w:i/>
                <w:color w:val="000000"/>
                <w:szCs w:val="24"/>
              </w:rPr>
              <w:t>7</w:t>
            </w:r>
            <w:r>
              <w:rPr>
                <w:rFonts w:cs="Arial" w:ascii="Arial" w:hAnsi="Arial"/>
                <w:i/>
                <w:color w:val="000000"/>
                <w:szCs w:val="24"/>
              </w:rPr>
              <w:t xml:space="preserve"> mėn. </w:t>
            </w:r>
            <w:r>
              <w:rPr>
                <w:rFonts w:cs="Arial" w:ascii="Arial" w:hAnsi="Arial"/>
                <w:i/>
                <w:color w:val="000000"/>
                <w:szCs w:val="24"/>
              </w:rPr>
              <w:t>nuo sutarties pasirašymo dienos</w:t>
            </w:r>
            <w:r>
              <w:rPr>
                <w:rFonts w:cs="Arial" w:ascii="Arial" w:hAnsi="Arial"/>
                <w:i/>
                <w:color w:val="000000"/>
                <w:szCs w:val="24"/>
              </w:rPr>
              <w:t xml:space="preserve">, projekto vykdymo priežiūra – </w:t>
            </w:r>
            <w:r>
              <w:rPr>
                <w:rFonts w:cs="Arial" w:ascii="Arial" w:hAnsi="Arial"/>
                <w:i/>
                <w:color w:val="000000"/>
                <w:szCs w:val="24"/>
              </w:rPr>
              <w:t xml:space="preserve">nuo statybos darbų pradžios </w:t>
            </w:r>
            <w:r>
              <w:rPr>
                <w:rFonts w:cs="Arial" w:ascii="Arial" w:hAnsi="Arial"/>
                <w:i/>
                <w:color w:val="000000"/>
                <w:szCs w:val="24"/>
              </w:rPr>
              <w:t>iki darbų pabaigos</w:t>
            </w:r>
            <w:r>
              <w:rPr>
                <w:rFonts w:cs="Arial" w:ascii="Arial" w:hAnsi="Arial"/>
                <w:color w:val="000000"/>
                <w:szCs w:val="24"/>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4.2. Paslaugų / jų dalies / etapo / periodo suteikimo termino pratęsimas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rPr>
            </w:pPr>
            <w:r>
              <w:rPr>
                <w:rFonts w:cs="Arial" w:ascii="Arial" w:hAnsi="Arial"/>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 (tik projekto rengimo paslaugoms).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4.3. Užsakymų teikimo tvarka</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szCs w:val="24"/>
              </w:rPr>
              <w:t>Netaikoma</w:t>
            </w:r>
          </w:p>
          <w:p>
            <w:pPr>
              <w:pStyle w:val="Normal"/>
              <w:rPr>
                <w:rFonts w:ascii="Arial" w:hAnsi="Arial" w:cs="Arial"/>
                <w:szCs w:val="24"/>
              </w:rPr>
            </w:pPr>
            <w:r>
              <w:rPr>
                <w:rFonts w:cs="Arial" w:ascii="Arial" w:hAnsi="Arial"/>
                <w:szCs w:val="24"/>
              </w:rPr>
            </w:r>
          </w:p>
        </w:tc>
      </w:tr>
      <w:tr>
        <w:trPr>
          <w:trHeight w:val="548"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4.4. Dėl minimalios Užsakymo vertės ar apimties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4.5. Pateikiami dokumentai</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kern w:val="2"/>
                <w:szCs w:val="24"/>
              </w:rPr>
              <w:t>Turi būti pateikiami šie dokumentai:</w:t>
            </w:r>
          </w:p>
          <w:p>
            <w:pPr>
              <w:pStyle w:val="Normal"/>
              <w:rPr>
                <w:rFonts w:ascii="Arial" w:hAnsi="Arial" w:cs="Arial"/>
                <w:szCs w:val="24"/>
              </w:rPr>
            </w:pPr>
            <w:r>
              <w:rPr>
                <w:rFonts w:cs="Arial" w:ascii="Arial" w:hAnsi="Arial"/>
                <w:kern w:val="2"/>
                <w:szCs w:val="24"/>
              </w:rPr>
              <w:t>1. Techninis darbo projektas;</w:t>
            </w:r>
          </w:p>
          <w:p>
            <w:pPr>
              <w:pStyle w:val="Normal"/>
              <w:rPr>
                <w:rFonts w:ascii="Arial" w:hAnsi="Arial" w:cs="Arial"/>
                <w:szCs w:val="24"/>
              </w:rPr>
            </w:pPr>
            <w:r>
              <w:rPr>
                <w:rFonts w:cs="Arial" w:ascii="Arial" w:hAnsi="Arial"/>
                <w:kern w:val="2"/>
                <w:szCs w:val="24"/>
              </w:rPr>
              <w:t>2. Statybą leidžiantis dokumentas;</w:t>
            </w:r>
          </w:p>
          <w:p>
            <w:pPr>
              <w:pStyle w:val="Normal"/>
              <w:rPr>
                <w:rFonts w:ascii="Arial" w:hAnsi="Arial" w:cs="Arial"/>
                <w:kern w:val="2"/>
                <w:szCs w:val="24"/>
              </w:rPr>
            </w:pPr>
            <w:r>
              <w:rPr>
                <w:rFonts w:cs="Arial" w:ascii="Arial" w:hAnsi="Arial"/>
                <w:kern w:val="2"/>
                <w:szCs w:val="24"/>
              </w:rPr>
              <w:t>3. Teigiamas statybos projekto ekspertizės aktas;</w:t>
            </w:r>
          </w:p>
          <w:p>
            <w:pPr>
              <w:pStyle w:val="Normal"/>
              <w:rPr>
                <w:rFonts w:ascii="Arial" w:hAnsi="Arial" w:cs="Arial"/>
                <w:kern w:val="2"/>
                <w:szCs w:val="24"/>
              </w:rPr>
            </w:pPr>
            <w:r>
              <w:rPr>
                <w:rFonts w:cs="Arial" w:ascii="Arial" w:hAnsi="Arial"/>
                <w:kern w:val="2"/>
                <w:szCs w:val="24"/>
              </w:rPr>
              <w:t xml:space="preserve">4. Paslaugų perdavimo-priėmimo aktas ir Sąskaita. </w:t>
            </w:r>
          </w:p>
          <w:p>
            <w:pPr>
              <w:pStyle w:val="Normal"/>
              <w:jc w:val="both"/>
              <w:rPr>
                <w:rFonts w:ascii="Arial" w:hAnsi="Arial" w:cs="Arial"/>
                <w:szCs w:val="24"/>
              </w:rPr>
            </w:pPr>
            <w:r>
              <w:rPr>
                <w:rFonts w:cs="Arial" w:ascii="Arial" w:hAnsi="Arial"/>
                <w:kern w:val="2"/>
                <w:szCs w:val="24"/>
              </w:rPr>
              <w:t>Tiekėjui nepateikus nurodytų dokumentų, laikoma, kad Paslaugos neatitinka Sutartyje nustatytų reikalavimų.</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5.1. Sutarčiai taikomas kainos apskaičiavimo būdas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Fiksuotos kainos kainodara</w:t>
            </w:r>
          </w:p>
          <w:p>
            <w:pPr>
              <w:pStyle w:val="Normal"/>
              <w:rPr>
                <w:rFonts w:ascii="Arial" w:hAnsi="Arial" w:cs="Arial"/>
                <w:color w:val="4472C4"/>
                <w:kern w:val="2"/>
                <w:szCs w:val="24"/>
              </w:rPr>
            </w:pPr>
            <w:r>
              <w:rPr>
                <w:rFonts w:cs="Arial" w:ascii="Arial" w:hAnsi="Arial"/>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5.2. Pradinės Sutarties vertė ir Sutarties kaina, kai taikoma </w:t>
            </w:r>
            <w:r>
              <w:rPr>
                <w:rFonts w:cs="Arial" w:ascii="Arial" w:hAnsi="Arial"/>
                <w:b/>
                <w:kern w:val="2"/>
                <w:szCs w:val="24"/>
                <w:u w:val="single"/>
              </w:rPr>
              <w:t>fiksuotos kainos</w:t>
            </w:r>
            <w:r>
              <w:rPr>
                <w:rFonts w:cs="Arial" w:ascii="Arial" w:hAnsi="Arial"/>
                <w:b/>
                <w:kern w:val="2"/>
                <w:szCs w:val="24"/>
              </w:rPr>
              <w:t xml:space="preserve"> kainodara</w:t>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b/>
                <w:kern w:val="2"/>
                <w:szCs w:val="24"/>
              </w:rPr>
            </w:pPr>
            <w:r>
              <w:rPr>
                <w:rFonts w:cs="Arial" w:ascii="Arial" w:hAnsi="Arial"/>
                <w:b/>
                <w:kern w:val="2"/>
                <w:szCs w:val="24"/>
              </w:rPr>
            </w:r>
          </w:p>
          <w:p>
            <w:pPr>
              <w:pStyle w:val="Normal"/>
              <w:jc w:val="both"/>
              <w:rPr>
                <w:rFonts w:ascii="Arial" w:hAnsi="Arial" w:cs="Arial"/>
                <w:b/>
                <w:kern w:val="2"/>
                <w:szCs w:val="24"/>
              </w:rPr>
            </w:pPr>
            <w:r>
              <w:rPr>
                <w:rFonts w:cs="Arial" w:ascii="Arial" w:hAnsi="Arial"/>
                <w:b/>
                <w:kern w:val="2"/>
                <w:szCs w:val="24"/>
              </w:rPr>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kern w:val="2"/>
                <w:szCs w:val="24"/>
              </w:rPr>
              <w:t xml:space="preserve">Pradinės Sutarties vertė yra </w:t>
            </w:r>
            <w:r>
              <w:rPr>
                <w:rFonts w:cs="Arial" w:ascii="Arial" w:hAnsi="Arial"/>
                <w:color w:val="4472C4"/>
                <w:kern w:val="2"/>
                <w:szCs w:val="24"/>
              </w:rPr>
              <w:t>(nurodyti sumą skaičiais)</w:t>
            </w:r>
            <w:r>
              <w:rPr>
                <w:rFonts w:cs="Arial" w:ascii="Arial" w:hAnsi="Arial"/>
                <w:kern w:val="2"/>
                <w:szCs w:val="24"/>
              </w:rPr>
              <w:t xml:space="preserve"> Eur </w:t>
            </w:r>
            <w:r>
              <w:rPr>
                <w:rFonts w:cs="Arial" w:ascii="Arial" w:hAnsi="Arial"/>
                <w:color w:val="4472C4"/>
                <w:kern w:val="2"/>
                <w:szCs w:val="24"/>
              </w:rPr>
              <w:t>(nurodyti sumą žodžiais)</w:t>
            </w:r>
            <w:r>
              <w:rPr>
                <w:rFonts w:cs="Arial" w:ascii="Arial" w:hAnsi="Arial"/>
                <w:kern w:val="2"/>
                <w:szCs w:val="24"/>
              </w:rPr>
              <w:t xml:space="preserve"> be PVM.</w:t>
            </w:r>
          </w:p>
          <w:p>
            <w:pPr>
              <w:pStyle w:val="Normal"/>
              <w:jc w:val="both"/>
              <w:rPr>
                <w:rFonts w:ascii="Arial" w:hAnsi="Arial" w:cs="Arial"/>
                <w:szCs w:val="24"/>
              </w:rPr>
            </w:pPr>
            <w:r>
              <w:rPr>
                <w:rFonts w:cs="Arial" w:ascii="Arial" w:hAnsi="Arial"/>
                <w:kern w:val="2"/>
                <w:szCs w:val="24"/>
              </w:rPr>
              <w:t xml:space="preserve">PVM sudaro </w:t>
            </w:r>
            <w:r>
              <w:rPr>
                <w:rFonts w:cs="Arial" w:ascii="Arial" w:hAnsi="Arial"/>
                <w:color w:val="4472C4"/>
                <w:kern w:val="2"/>
                <w:szCs w:val="24"/>
              </w:rPr>
              <w:t>(nurodyti sumą skaičiais)</w:t>
            </w:r>
            <w:r>
              <w:rPr>
                <w:rFonts w:cs="Arial" w:ascii="Arial" w:hAnsi="Arial"/>
                <w:kern w:val="2"/>
                <w:szCs w:val="24"/>
              </w:rPr>
              <w:t xml:space="preserve"> Eur </w:t>
            </w:r>
            <w:r>
              <w:rPr>
                <w:rFonts w:cs="Arial" w:ascii="Arial" w:hAnsi="Arial"/>
                <w:color w:val="4472C4"/>
                <w:kern w:val="2"/>
                <w:szCs w:val="24"/>
              </w:rPr>
              <w:t>(nurodyti sumą žodžiais)</w:t>
            </w:r>
            <w:r>
              <w:rPr>
                <w:rFonts w:cs="Arial" w:ascii="Arial" w:hAnsi="Arial"/>
                <w:kern w:val="2"/>
                <w:szCs w:val="24"/>
              </w:rPr>
              <w:t>.</w:t>
            </w:r>
          </w:p>
          <w:p>
            <w:pPr>
              <w:pStyle w:val="Normal"/>
              <w:jc w:val="both"/>
              <w:rPr>
                <w:rFonts w:ascii="Arial" w:hAnsi="Arial" w:cs="Arial"/>
                <w:szCs w:val="24"/>
              </w:rPr>
            </w:pPr>
            <w:r>
              <w:rPr>
                <w:rFonts w:cs="Arial" w:ascii="Arial" w:hAnsi="Arial"/>
                <w:kern w:val="2"/>
                <w:szCs w:val="24"/>
              </w:rPr>
              <w:t xml:space="preserve">Sutarties kaina yra </w:t>
            </w:r>
            <w:r>
              <w:rPr>
                <w:rFonts w:cs="Arial" w:ascii="Arial" w:hAnsi="Arial"/>
                <w:color w:val="4472C4"/>
                <w:kern w:val="2"/>
                <w:szCs w:val="24"/>
              </w:rPr>
              <w:t>(nurodyti sumą skaičiais)</w:t>
            </w:r>
            <w:r>
              <w:rPr>
                <w:rFonts w:cs="Arial" w:ascii="Arial" w:hAnsi="Arial"/>
                <w:kern w:val="2"/>
                <w:szCs w:val="24"/>
              </w:rPr>
              <w:t xml:space="preserve"> Eur </w:t>
            </w:r>
            <w:r>
              <w:rPr>
                <w:rFonts w:cs="Arial" w:ascii="Arial" w:hAnsi="Arial"/>
                <w:color w:val="4472C4"/>
                <w:kern w:val="2"/>
                <w:szCs w:val="24"/>
              </w:rPr>
              <w:t>(nurodyti sumą žodžiais)</w:t>
            </w:r>
            <w:r>
              <w:rPr>
                <w:rFonts w:cs="Arial" w:ascii="Arial" w:hAnsi="Arial"/>
                <w:kern w:val="2"/>
                <w:szCs w:val="24"/>
              </w:rPr>
              <w:t xml:space="preserve"> su PVM.</w:t>
            </w:r>
          </w:p>
          <w:p>
            <w:pPr>
              <w:pStyle w:val="Normal"/>
              <w:jc w:val="both"/>
              <w:rPr>
                <w:rFonts w:ascii="Arial" w:hAnsi="Arial" w:cs="Arial"/>
                <w:color w:val="FF0000"/>
                <w:kern w:val="2"/>
                <w:szCs w:val="24"/>
              </w:rPr>
            </w:pPr>
            <w:r>
              <w:rPr>
                <w:rFonts w:cs="Arial" w:ascii="Arial" w:hAnsi="Arial"/>
                <w:kern w:val="2"/>
                <w:szCs w:val="24"/>
              </w:rPr>
              <w:t>Šioje Sutartyje P</w:t>
            </w:r>
            <w:r>
              <w:rPr>
                <w:rFonts w:cs="Arial" w:ascii="Arial" w:hAnsi="Arial"/>
                <w:color w:val="000000"/>
                <w:kern w:val="2"/>
                <w:szCs w:val="24"/>
              </w:rPr>
              <w:t>radinės Sutarties vertė yra lygi Tiekėjo pasiūlymo kainai be PVM, nurodytai už visą pirkimo dokumentuose ir Sutartyje nurodytą Paslaugų kiekį ir (ar) apimtį</w:t>
            </w:r>
            <w:r>
              <w:rPr>
                <w:rFonts w:cs="Arial" w:ascii="Arial" w:hAnsi="Arial"/>
                <w:kern w:val="2"/>
                <w:szCs w:val="24"/>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5.3. Sutarties kainos / įkainių perskaičiavimas taikant </w:t>
            </w:r>
            <w:r>
              <w:rPr>
                <w:rFonts w:cs="Arial" w:ascii="Arial" w:hAnsi="Arial"/>
                <w:b/>
                <w:kern w:val="2"/>
                <w:szCs w:val="24"/>
                <w:u w:val="single"/>
              </w:rPr>
              <w:t>peržiūros</w:t>
            </w:r>
            <w:r>
              <w:rPr>
                <w:rFonts w:cs="Arial" w:ascii="Arial" w:hAnsi="Arial"/>
                <w:b/>
                <w:kern w:val="2"/>
                <w:szCs w:val="24"/>
              </w:rPr>
              <w:t xml:space="preserve"> taisykles</w:t>
            </w:r>
          </w:p>
          <w:p>
            <w:pPr>
              <w:pStyle w:val="Normal"/>
              <w:rPr>
                <w:rFonts w:ascii="Arial" w:hAnsi="Arial" w:cs="Arial"/>
                <w:b/>
                <w:kern w:val="2"/>
                <w:szCs w:val="24"/>
              </w:rPr>
            </w:pPr>
            <w:r>
              <w:rPr>
                <w:rFonts w:cs="Arial" w:ascii="Arial" w:hAnsi="Arial"/>
                <w:b/>
                <w:kern w:val="2"/>
                <w:szCs w:val="24"/>
              </w:rPr>
            </w:r>
          </w:p>
          <w:p>
            <w:pPr>
              <w:pStyle w:val="Normal"/>
              <w:rPr>
                <w:rFonts w:ascii="Arial" w:hAnsi="Arial" w:cs="Arial"/>
                <w:kern w:val="2"/>
                <w:szCs w:val="24"/>
              </w:rPr>
            </w:pPr>
            <w:r>
              <w:rPr>
                <w:rFonts w:cs="Arial" w:ascii="Arial" w:hAnsi="Arial"/>
                <w:kern w:val="2"/>
                <w:szCs w:val="24"/>
              </w:rPr>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kern w:val="2"/>
                <w:szCs w:val="24"/>
              </w:rPr>
              <w:t>Sutarties kaina bus perskaičiuojama:</w:t>
            </w:r>
          </w:p>
          <w:p>
            <w:pPr>
              <w:pStyle w:val="Normal"/>
              <w:rPr>
                <w:rFonts w:ascii="Arial" w:hAnsi="Arial" w:cs="Arial"/>
                <w:kern w:val="2"/>
                <w:szCs w:val="24"/>
              </w:rPr>
            </w:pPr>
            <w:r>
              <w:rPr>
                <w:rFonts w:cs="Arial" w:ascii="Arial" w:hAnsi="Arial"/>
                <w:kern w:val="2"/>
                <w:szCs w:val="24"/>
              </w:rPr>
              <w:t>5.3.1. dėl PVM tarifo pasikeitimo;</w:t>
            </w:r>
          </w:p>
          <w:p>
            <w:pPr>
              <w:pStyle w:val="Normal"/>
              <w:jc w:val="both"/>
              <w:rPr>
                <w:rFonts w:ascii="Arial" w:hAnsi="Arial" w:cs="Arial"/>
                <w:color w:val="FF0000"/>
                <w:kern w:val="2"/>
                <w:szCs w:val="24"/>
              </w:rPr>
            </w:pPr>
            <w:r>
              <w:rPr>
                <w:rFonts w:cs="Arial" w:ascii="Arial" w:hAnsi="Arial"/>
                <w:kern w:val="2"/>
                <w:szCs w:val="24"/>
              </w:rPr>
              <w:t>5.3.2. pagal P</w:t>
            </w:r>
            <w:r>
              <w:rPr>
                <w:rFonts w:cs="Arial" w:ascii="Arial" w:hAnsi="Arial"/>
                <w:szCs w:val="24"/>
              </w:rPr>
              <w:t>aslaugų</w:t>
            </w:r>
            <w:r>
              <w:rPr>
                <w:rFonts w:cs="Arial" w:ascii="Arial" w:hAnsi="Arial"/>
                <w:kern w:val="2"/>
                <w:szCs w:val="24"/>
              </w:rPr>
              <w:t xml:space="preserve"> grup</w:t>
            </w:r>
            <w:r>
              <w:rPr>
                <w:rFonts w:cs="Arial" w:ascii="Arial" w:hAnsi="Arial"/>
                <w:kern w:val="2"/>
                <w:szCs w:val="24"/>
              </w:rPr>
              <w:t>ės</w:t>
            </w:r>
            <w:r>
              <w:rPr>
                <w:rFonts w:cs="Arial" w:ascii="Arial" w:hAnsi="Arial"/>
                <w:kern w:val="2"/>
                <w:szCs w:val="24"/>
              </w:rPr>
              <w:t xml:space="preserve"> M7111 „Architektūros veikla“ kainų pokyčius.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5.3.1. Sutarties kainos / įkainių peržiūra dėl PVM tarifo pasikeitimo</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kern w:val="2"/>
                <w:szCs w:val="24"/>
              </w:rPr>
              <w:t>Jeigu Sutarties vykdymo metu pasikeičia PVM mokėjimą reglamentuojantys teisės aktai, darantys tiesioginę įtaką Tiekėjo t</w:t>
            </w:r>
            <w:r>
              <w:rPr>
                <w:rFonts w:cs="Arial" w:ascii="Arial" w:hAnsi="Arial"/>
                <w:szCs w:val="24"/>
              </w:rPr>
              <w:t>ei</w:t>
            </w:r>
            <w:r>
              <w:rPr>
                <w:rFonts w:cs="Arial" w:ascii="Arial" w:hAnsi="Arial"/>
                <w:kern w:val="2"/>
                <w:szCs w:val="24"/>
              </w:rPr>
              <w:t>kiamų P</w:t>
            </w:r>
            <w:r>
              <w:rPr>
                <w:rFonts w:cs="Arial" w:ascii="Arial" w:hAnsi="Arial"/>
                <w:szCs w:val="24"/>
              </w:rPr>
              <w:t>aslaugų</w:t>
            </w:r>
            <w:r>
              <w:rPr>
                <w:rFonts w:cs="Arial" w:ascii="Arial" w:hAnsi="Arial"/>
                <w:kern w:val="2"/>
                <w:szCs w:val="24"/>
              </w:rPr>
              <w:t xml:space="preserve"> Sutartyje nurodytai kainai / įkainiams, Sutarties kaina / įkainiai perskaičiuojami nekeičiant P</w:t>
            </w:r>
            <w:r>
              <w:rPr>
                <w:rFonts w:cs="Arial" w:ascii="Arial" w:hAnsi="Arial"/>
                <w:szCs w:val="24"/>
              </w:rPr>
              <w:t>aslaugų</w:t>
            </w:r>
            <w:r>
              <w:rPr>
                <w:rFonts w:cs="Arial" w:ascii="Arial" w:hAnsi="Arial"/>
                <w:kern w:val="2"/>
                <w:szCs w:val="24"/>
              </w:rPr>
              <w:t xml:space="preserve"> kainos / įkainio be PVM.</w:t>
            </w:r>
          </w:p>
          <w:p>
            <w:pPr>
              <w:pStyle w:val="Normal"/>
              <w:rPr>
                <w:rFonts w:ascii="Arial" w:hAnsi="Arial" w:cs="Arial"/>
                <w:kern w:val="2"/>
                <w:szCs w:val="24"/>
              </w:rPr>
            </w:pPr>
            <w:r>
              <w:rPr>
                <w:rFonts w:cs="Arial" w:ascii="Arial" w:hAnsi="Arial"/>
                <w:kern w:val="2"/>
                <w:szCs w:val="24"/>
              </w:rPr>
            </w:r>
          </w:p>
          <w:p>
            <w:pPr>
              <w:pStyle w:val="Normal"/>
              <w:jc w:val="both"/>
              <w:rPr>
                <w:rFonts w:ascii="Arial" w:hAnsi="Arial" w:cs="Arial"/>
                <w:kern w:val="2"/>
                <w:szCs w:val="24"/>
              </w:rPr>
            </w:pPr>
            <w:r>
              <w:rPr>
                <w:rFonts w:cs="Arial" w:ascii="Arial" w:hAnsi="Arial"/>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w:t>
            </w:r>
            <w:r>
              <w:rPr>
                <w:rFonts w:cs="Arial" w:ascii="Arial" w:hAnsi="Arial"/>
                <w:szCs w:val="24"/>
              </w:rPr>
              <w:t>aslaugų</w:t>
            </w:r>
            <w:r>
              <w:rPr>
                <w:rFonts w:cs="Arial" w:ascii="Arial" w:hAnsi="Arial"/>
                <w:kern w:val="2"/>
                <w:szCs w:val="24"/>
              </w:rPr>
              <w:t xml:space="preserve"> dalį, kurios bus teikiamos nuo Susitarime nurodytos dienos. </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b/>
                <w:bCs/>
                <w:kern w:val="2"/>
                <w:szCs w:val="24"/>
              </w:rPr>
              <w:t>5.3.2.</w:t>
            </w:r>
            <w:r>
              <w:rPr>
                <w:rFonts w:cs="Arial" w:ascii="Arial" w:hAnsi="Arial"/>
                <w:kern w:val="2"/>
                <w:szCs w:val="24"/>
              </w:rPr>
              <w:t xml:space="preserve"> </w:t>
            </w:r>
            <w:r>
              <w:rPr>
                <w:rFonts w:cs="Arial" w:ascii="Arial" w:hAnsi="Arial"/>
                <w:b/>
                <w:bCs/>
                <w:kern w:val="2"/>
                <w:szCs w:val="24"/>
              </w:rPr>
              <w:t>Sutarties kainos / įkainių peržiūra dėl kitų mokesčių, lemiančių Paslaugų kainos / įkainių pokytį, pasikeitimo</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szCs w:val="24"/>
              </w:rPr>
            </w:pPr>
            <w:r>
              <w:rPr>
                <w:rFonts w:cs="Arial" w:ascii="Arial" w:hAnsi="Arial"/>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5.3.3. Sutarties kainos / įkainių peržiūra dėl kainų lygio pokyčio</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color w:val="000000"/>
                <w:szCs w:val="24"/>
              </w:rPr>
              <w:t>5.3.</w:t>
            </w:r>
            <w:r>
              <w:rPr>
                <w:rFonts w:cs="Arial" w:ascii="Arial" w:hAnsi="Arial"/>
                <w:color w:val="000000"/>
                <w:szCs w:val="24"/>
              </w:rPr>
              <w:t>3</w:t>
            </w:r>
            <w:r>
              <w:rPr>
                <w:rFonts w:cs="Arial" w:ascii="Arial" w:hAnsi="Arial"/>
                <w:color w:val="000000"/>
                <w:szCs w:val="24"/>
              </w:rPr>
              <w:t>.1. Bet</w:t>
            </w:r>
            <w:r>
              <w:rPr>
                <w:rFonts w:cs="Arial" w:ascii="Arial" w:hAnsi="Arial"/>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5.3.4.6 punkte, viršija 5 procentus. Sutarties kainos peržiūra atliekama ne dažniau kaip kas 6 (šeši) mėnesiai.</w:t>
            </w:r>
          </w:p>
          <w:p>
            <w:pPr>
              <w:pStyle w:val="Normal"/>
              <w:jc w:val="both"/>
              <w:rPr>
                <w:rFonts w:ascii="Arial" w:hAnsi="Arial" w:cs="Arial"/>
                <w:color w:val="000000"/>
                <w:kern w:val="2"/>
                <w:szCs w:val="24"/>
                <w:shd w:fill="FFFFFF" w:val="clear"/>
              </w:rPr>
            </w:pPr>
            <w:r>
              <w:rPr>
                <w:rFonts w:cs="Arial" w:ascii="Arial" w:hAnsi="Arial"/>
                <w:kern w:val="2"/>
                <w:szCs w:val="24"/>
              </w:rPr>
              <w:t>5.3.</w:t>
            </w:r>
            <w:r>
              <w:rPr>
                <w:rFonts w:cs="Arial" w:ascii="Arial" w:hAnsi="Arial"/>
                <w:kern w:val="2"/>
                <w:szCs w:val="24"/>
              </w:rPr>
              <w:t>3</w:t>
            </w:r>
            <w:r>
              <w:rPr>
                <w:rFonts w:cs="Arial" w:ascii="Arial" w:hAnsi="Arial"/>
                <w:kern w:val="2"/>
                <w:szCs w:val="24"/>
              </w:rPr>
              <w:t>.2. Sutarties k</w:t>
            </w:r>
            <w:r>
              <w:rPr>
                <w:rFonts w:cs="Arial" w:ascii="Arial" w:hAnsi="Arial"/>
                <w:kern w:val="2"/>
                <w:szCs w:val="24"/>
                <w:shd w:fill="FFFFFF" w:val="clear"/>
              </w:rPr>
              <w:t xml:space="preserve">aina peržiūrima tik tai Sutarties daliai, kuri nėra išpirkta, t. y. Paslaugoms, kurios nėra priimtos ir apmokėtos. Vėlesnė Sutarties kainos </w:t>
            </w:r>
            <w:r>
              <w:rPr>
                <w:rFonts w:cs="Arial" w:ascii="Arial" w:hAnsi="Arial"/>
                <w:color w:val="000000"/>
                <w:kern w:val="2"/>
                <w:szCs w:val="24"/>
                <w:shd w:fill="FFFFFF" w:val="clear"/>
              </w:rPr>
              <w:t>peržiūra negali apimti laikotarpio, už kurį jau buvo atlikta peržiūra.</w:t>
            </w:r>
          </w:p>
          <w:p>
            <w:pPr>
              <w:pStyle w:val="Normal"/>
              <w:jc w:val="both"/>
              <w:rPr>
                <w:rFonts w:ascii="Arial" w:hAnsi="Arial" w:cs="Arial"/>
                <w:color w:val="000000"/>
                <w:kern w:val="2"/>
                <w:szCs w:val="24"/>
                <w:shd w:fill="FFFFFF" w:val="clear"/>
              </w:rPr>
            </w:pPr>
            <w:r>
              <w:rPr>
                <w:rFonts w:cs="Arial" w:ascii="Arial" w:hAnsi="Arial"/>
                <w:color w:val="000000"/>
                <w:kern w:val="2"/>
                <w:szCs w:val="24"/>
              </w:rPr>
              <w:t>5.3.</w:t>
            </w:r>
            <w:r>
              <w:rPr>
                <w:rFonts w:cs="Arial" w:ascii="Arial" w:hAnsi="Arial"/>
                <w:color w:val="000000"/>
                <w:kern w:val="2"/>
                <w:szCs w:val="24"/>
              </w:rPr>
              <w:t>3</w:t>
            </w:r>
            <w:r>
              <w:rPr>
                <w:rFonts w:cs="Arial" w:ascii="Arial" w:hAnsi="Arial"/>
                <w:color w:val="000000"/>
                <w:kern w:val="2"/>
                <w:szCs w:val="24"/>
              </w:rPr>
              <w:t xml:space="preserve">.3. </w:t>
            </w:r>
            <w:r>
              <w:rPr>
                <w:rFonts w:cs="Arial" w:ascii="Arial" w:hAnsi="Arial"/>
                <w:color w:val="000000"/>
                <w:kern w:val="2"/>
                <w:szCs w:val="24"/>
                <w:shd w:fill="FFFFFF" w:val="clear"/>
              </w:rPr>
              <w:t>Jeigu P</w:t>
            </w:r>
            <w:r>
              <w:rPr>
                <w:rFonts w:cs="Arial" w:ascii="Arial" w:hAnsi="Arial"/>
                <w:color w:val="000000"/>
                <w:szCs w:val="24"/>
              </w:rPr>
              <w:t>aslaugų teikimas</w:t>
            </w:r>
            <w:r>
              <w:rPr>
                <w:rFonts w:cs="Arial" w:ascii="Arial" w:hAnsi="Arial"/>
                <w:color w:val="000000"/>
                <w:kern w:val="2"/>
                <w:szCs w:val="24"/>
                <w:shd w:fill="FFFFFF" w:val="clear"/>
              </w:rPr>
              <w:t xml:space="preserve"> vėluoja dėl Tiekėjo kaltės, uždelstų suteikti </w:t>
            </w:r>
            <w:r>
              <w:rPr>
                <w:rFonts w:cs="Arial" w:ascii="Arial" w:hAnsi="Arial"/>
                <w:kern w:val="2"/>
                <w:szCs w:val="24"/>
                <w:shd w:fill="FFFFFF" w:val="clear"/>
              </w:rPr>
              <w:t>P</w:t>
            </w:r>
            <w:r>
              <w:rPr>
                <w:rFonts w:cs="Arial" w:ascii="Arial" w:hAnsi="Arial"/>
                <w:szCs w:val="24"/>
              </w:rPr>
              <w:t>aslaugų</w:t>
            </w:r>
            <w:r>
              <w:rPr>
                <w:rFonts w:cs="Arial" w:ascii="Arial" w:hAnsi="Arial"/>
                <w:kern w:val="2"/>
                <w:szCs w:val="24"/>
                <w:shd w:fill="FFFFFF" w:val="clear"/>
              </w:rPr>
              <w:t xml:space="preserve"> kaina nėra </w:t>
            </w:r>
            <w:r>
              <w:rPr>
                <w:rFonts w:cs="Arial" w:ascii="Arial" w:hAnsi="Arial"/>
                <w:color w:val="000000"/>
                <w:kern w:val="2"/>
                <w:szCs w:val="24"/>
                <w:shd w:fill="FFFFFF" w:val="clear"/>
              </w:rPr>
              <w:t>perskaičiuojama dėl kainų lygio kilimo (gali būti mažinami, tačiau negali būti didinami).</w:t>
            </w:r>
          </w:p>
          <w:p>
            <w:pPr>
              <w:pStyle w:val="Normal"/>
              <w:jc w:val="both"/>
              <w:rPr>
                <w:rFonts w:ascii="Arial" w:hAnsi="Arial" w:cs="Arial"/>
                <w:color w:val="000000"/>
                <w:kern w:val="2"/>
                <w:szCs w:val="24"/>
                <w:shd w:fill="FFFFFF" w:val="clear"/>
              </w:rPr>
            </w:pPr>
            <w:r>
              <w:rPr>
                <w:rFonts w:cs="Arial" w:ascii="Arial" w:hAnsi="Arial"/>
                <w:color w:val="000000"/>
                <w:kern w:val="2"/>
                <w:szCs w:val="24"/>
              </w:rPr>
              <w:t>5.3.</w:t>
            </w:r>
            <w:r>
              <w:rPr>
                <w:rFonts w:cs="Arial" w:ascii="Arial" w:hAnsi="Arial"/>
                <w:color w:val="000000"/>
                <w:kern w:val="2"/>
                <w:szCs w:val="24"/>
              </w:rPr>
              <w:t>3</w:t>
            </w:r>
            <w:r>
              <w:rPr>
                <w:rFonts w:cs="Arial" w:ascii="Arial" w:hAnsi="Arial"/>
                <w:color w:val="000000"/>
                <w:kern w:val="2"/>
                <w:szCs w:val="24"/>
              </w:rPr>
              <w:t xml:space="preserve">.4. </w:t>
            </w:r>
            <w:r>
              <w:rPr>
                <w:rFonts w:cs="Arial" w:ascii="Arial" w:hAnsi="Arial"/>
                <w:kern w:val="2"/>
                <w:szCs w:val="24"/>
              </w:rPr>
              <w:t xml:space="preserve">Atlikdamos Sutarties kainos peržiūrą </w:t>
            </w:r>
            <w:r>
              <w:rPr>
                <w:rFonts w:cs="Arial" w:ascii="Arial" w:hAnsi="Arial"/>
                <w:kern w:val="2"/>
                <w:szCs w:val="24"/>
                <w:shd w:fill="FFFFFF" w:val="clear"/>
              </w:rPr>
              <w:t xml:space="preserve">Šalys vadovaujasi Valstybės duomenų agentūros viešai Oficialiosios statistikos portale paskelbtais Rodiklių duomenų bazės duomenimis. Iš kitos Šalies nereikalaujama pateikti </w:t>
            </w:r>
            <w:r>
              <w:rPr>
                <w:rFonts w:cs="Arial" w:ascii="Arial" w:hAnsi="Arial"/>
                <w:color w:val="000000"/>
                <w:kern w:val="2"/>
                <w:szCs w:val="24"/>
                <w:shd w:fill="FFFFFF" w:val="clear"/>
              </w:rPr>
              <w:t>oficialaus Valstybės duomenų agentūros ar kitos institucijos išduoto dokumento ar patvirtinimo</w:t>
            </w:r>
            <w:r>
              <w:rPr>
                <w:rFonts w:cs="Arial" w:ascii="Arial" w:hAnsi="Arial"/>
                <w:color w:val="4472C4"/>
                <w:kern w:val="2"/>
                <w:szCs w:val="24"/>
                <w:shd w:fill="FFFFFF" w:val="clear"/>
              </w:rPr>
              <w:t>.</w:t>
            </w:r>
          </w:p>
          <w:p>
            <w:pPr>
              <w:pStyle w:val="Normal"/>
              <w:jc w:val="both"/>
              <w:rPr>
                <w:rFonts w:ascii="Arial" w:hAnsi="Arial" w:cs="Arial"/>
                <w:kern w:val="2"/>
                <w:szCs w:val="24"/>
                <w:shd w:fill="FFFFFF" w:val="clear"/>
              </w:rPr>
            </w:pPr>
            <w:r>
              <w:rPr>
                <w:rFonts w:cs="Arial" w:ascii="Arial" w:hAnsi="Arial"/>
                <w:color w:val="000000"/>
                <w:kern w:val="2"/>
                <w:szCs w:val="24"/>
                <w:shd w:fill="FFFFFF" w:val="clear"/>
              </w:rPr>
              <w:t>5.3.</w:t>
            </w:r>
            <w:r>
              <w:rPr>
                <w:rFonts w:cs="Arial" w:ascii="Arial" w:hAnsi="Arial"/>
                <w:color w:val="000000"/>
                <w:kern w:val="2"/>
                <w:szCs w:val="24"/>
                <w:shd w:fill="FFFFFF" w:val="clear"/>
              </w:rPr>
              <w:t>3</w:t>
            </w:r>
            <w:r>
              <w:rPr>
                <w:rFonts w:cs="Arial" w:ascii="Arial" w:hAnsi="Arial"/>
                <w:color w:val="000000"/>
                <w:kern w:val="2"/>
                <w:szCs w:val="24"/>
                <w:shd w:fill="FFFFFF" w:val="clear"/>
              </w:rPr>
              <w:t xml:space="preserve">.5. Šalys privalo Susitarime nurodyti paslaugų indekso reikšmę laikotarpio pradžioje ir jo nustatymo datą, indekso reikšmę laikotarpio pabaigoje ir jo </w:t>
            </w:r>
            <w:r>
              <w:rPr>
                <w:rFonts w:cs="Arial" w:ascii="Arial" w:hAnsi="Arial"/>
                <w:kern w:val="2"/>
                <w:szCs w:val="24"/>
                <w:shd w:fill="FFFFFF" w:val="clear"/>
              </w:rPr>
              <w:t>nustatymo datą, kainų pokytį (k), perskaičiuotą Sutarties kainą, perskaičiuotą Pradinės Sutarties vertę.</w:t>
            </w:r>
          </w:p>
          <w:p>
            <w:pPr>
              <w:pStyle w:val="Normal"/>
              <w:jc w:val="both"/>
              <w:rPr>
                <w:rFonts w:ascii="Arial" w:hAnsi="Arial" w:cs="Arial"/>
                <w:color w:val="000000"/>
                <w:szCs w:val="24"/>
              </w:rPr>
            </w:pPr>
            <w:r>
              <w:rPr>
                <w:rFonts w:cs="Arial" w:ascii="Arial" w:hAnsi="Arial"/>
                <w:color w:val="000000"/>
                <w:kern w:val="2"/>
                <w:szCs w:val="24"/>
                <w:shd w:fill="FFFFFF" w:val="clear"/>
              </w:rPr>
              <w:t>5.3.</w:t>
            </w:r>
            <w:r>
              <w:rPr>
                <w:rFonts w:cs="Arial" w:ascii="Arial" w:hAnsi="Arial"/>
                <w:color w:val="000000"/>
                <w:kern w:val="2"/>
                <w:szCs w:val="24"/>
                <w:shd w:fill="FFFFFF" w:val="clear"/>
              </w:rPr>
              <w:t>3</w:t>
            </w:r>
            <w:r>
              <w:rPr>
                <w:rFonts w:cs="Arial" w:ascii="Arial" w:hAnsi="Arial"/>
                <w:color w:val="000000"/>
                <w:kern w:val="2"/>
                <w:szCs w:val="24"/>
                <w:shd w:fill="FFFFFF" w:val="clear"/>
              </w:rPr>
              <w:t xml:space="preserve">.6. Nauja Sutarties </w:t>
            </w:r>
            <w:r>
              <w:rPr>
                <w:rFonts w:cs="Arial" w:ascii="Arial" w:hAnsi="Arial"/>
                <w:kern w:val="2"/>
                <w:szCs w:val="24"/>
                <w:shd w:fill="FFFFFF" w:val="clear"/>
              </w:rPr>
              <w:t>kaina apskaičiuojami pagal žemiau pateiktą formulę:</w:t>
            </w:r>
          </w:p>
          <w:p>
            <w:pPr>
              <w:pStyle w:val="Normal"/>
              <w:rPr>
                <w:rFonts w:ascii="Arial" w:hAnsi="Arial" w:cs="Arial"/>
                <w:color w:val="000000"/>
                <w:szCs w:val="24"/>
              </w:rPr>
            </w:pPr>
            <w:r>
              <w:rPr>
                <w:rFonts w:cs="Arial" w:ascii="Arial" w:hAnsi="Arial"/>
                <w:color w:val="000000"/>
                <w:szCs w:val="24"/>
              </w:rPr>
            </w:r>
          </w:p>
          <w:p>
            <w:pPr>
              <w:pStyle w:val="Normal"/>
              <w:jc w:val="both"/>
              <w:textAlignment w:val="baseline"/>
              <w:rPr>
                <w:rFonts w:ascii="Arial" w:hAnsi="Arial" w:cs="Arial"/>
                <w:kern w:val="2"/>
                <w:szCs w:val="24"/>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rFonts w:cs="Arial" w:ascii="Arial" w:hAnsi="Arial"/>
                <w:kern w:val="2"/>
                <w:szCs w:val="24"/>
              </w:rPr>
              <w:t>, kur a – kaina (Eur be PVM) (jei peržiūra jau buvo atlikta, tai po paskutinio perskaičiavimo)</w:t>
            </w:r>
          </w:p>
          <w:p>
            <w:pPr>
              <w:pStyle w:val="Normal"/>
              <w:jc w:val="both"/>
              <w:textAlignment w:val="baseline"/>
              <w:rPr>
                <w:rFonts w:ascii="Arial" w:hAnsi="Arial" w:cs="Arial"/>
                <w:szCs w:val="24"/>
              </w:rPr>
            </w:pPr>
            <w:r>
              <w:rPr>
                <w:rFonts w:cs="Arial" w:ascii="Arial" w:hAnsi="Arial"/>
                <w:kern w:val="2"/>
                <w:szCs w:val="24"/>
              </w:rPr>
              <w:t>a</w:t>
            </w:r>
            <w:r>
              <w:rPr>
                <w:rFonts w:cs="Arial" w:ascii="Arial" w:hAnsi="Arial"/>
                <w:kern w:val="2"/>
                <w:szCs w:val="24"/>
                <w:vertAlign w:val="subscript"/>
              </w:rPr>
              <w:t>1</w:t>
            </w:r>
            <w:r>
              <w:rPr>
                <w:rFonts w:cs="Arial" w:ascii="Arial" w:hAnsi="Arial"/>
                <w:kern w:val="2"/>
                <w:szCs w:val="24"/>
              </w:rPr>
              <w:t xml:space="preserve"> – perskaičiuota (pakeista) kaina (Eur be PVM)</w:t>
            </w:r>
          </w:p>
          <w:p>
            <w:pPr>
              <w:pStyle w:val="Normal"/>
              <w:jc w:val="both"/>
              <w:textAlignment w:val="baseline"/>
              <w:rPr>
                <w:rFonts w:ascii="Arial" w:hAnsi="Arial" w:cs="Arial"/>
                <w:szCs w:val="24"/>
              </w:rPr>
            </w:pPr>
            <w:r>
              <w:rPr>
                <w:rFonts w:cs="Arial" w:ascii="Arial" w:hAnsi="Arial"/>
                <w:kern w:val="2"/>
                <w:szCs w:val="24"/>
              </w:rPr>
              <w:t>k – pagal paslaugų kainų indeksą M7111 „Architektūros veikla“ apskaičiuotas paslaugų kainų pokytis (padidėjimas arba sumažėjimas) (%). „k“ reikšmė skaičiuojama pagal formulę:</w:t>
            </w:r>
          </w:p>
          <w:p>
            <w:pPr>
              <w:pStyle w:val="Normal"/>
              <w:jc w:val="both"/>
              <w:textAlignment w:val="baseline"/>
              <w:rPr>
                <w:rFonts w:ascii="Arial" w:hAnsi="Arial" w:cs="Arial"/>
                <w:kern w:val="2"/>
                <w:szCs w:val="24"/>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rFonts w:cs="Arial" w:ascii="Arial" w:hAnsi="Arial"/>
                <w:kern w:val="2"/>
                <w:szCs w:val="24"/>
              </w:rPr>
              <w:t>, (proc.) kur</w:t>
            </w:r>
          </w:p>
          <w:p>
            <w:pPr>
              <w:pStyle w:val="Normal"/>
              <w:jc w:val="both"/>
              <w:textAlignment w:val="baseline"/>
              <w:rPr>
                <w:rFonts w:ascii="Arial" w:hAnsi="Arial" w:cs="Arial"/>
                <w:szCs w:val="24"/>
              </w:rPr>
            </w:pPr>
            <w:r>
              <w:rPr>
                <w:rFonts w:cs="Arial" w:ascii="Arial" w:hAnsi="Arial"/>
                <w:kern w:val="2"/>
                <w:szCs w:val="24"/>
              </w:rPr>
              <w:t>Ind</w:t>
            </w:r>
            <w:r>
              <w:rPr>
                <w:rFonts w:cs="Arial" w:ascii="Arial" w:hAnsi="Arial"/>
                <w:kern w:val="2"/>
                <w:szCs w:val="24"/>
                <w:vertAlign w:val="subscript"/>
              </w:rPr>
              <w:t>naujausias</w:t>
            </w:r>
            <w:r>
              <w:rPr>
                <w:rFonts w:cs="Arial" w:ascii="Arial" w:hAnsi="Arial"/>
                <w:kern w:val="2"/>
                <w:szCs w:val="24"/>
              </w:rPr>
              <w:t xml:space="preserve"> – kreipimosi dėl kainos peržiūros išsiuntimo kitai Šaliai dieną paskelbtas naujausias paslaugų kainų indeksas M7111 „Architektūros veikla“.</w:t>
            </w:r>
          </w:p>
          <w:p>
            <w:pPr>
              <w:pStyle w:val="Normal"/>
              <w:jc w:val="both"/>
              <w:rPr>
                <w:rFonts w:ascii="Arial" w:hAnsi="Arial" w:cs="Arial"/>
                <w:szCs w:val="24"/>
              </w:rPr>
            </w:pPr>
            <w:r>
              <w:rPr>
                <w:rFonts w:cs="Arial" w:ascii="Arial" w:hAnsi="Arial"/>
                <w:kern w:val="2"/>
                <w:szCs w:val="24"/>
              </w:rPr>
              <w:t>Ind</w:t>
            </w:r>
            <w:r>
              <w:rPr>
                <w:rFonts w:cs="Arial" w:ascii="Arial" w:hAnsi="Arial"/>
                <w:kern w:val="2"/>
                <w:szCs w:val="24"/>
                <w:vertAlign w:val="subscript"/>
              </w:rPr>
              <w:t>pradžia</w:t>
            </w:r>
            <w:r>
              <w:rPr>
                <w:rFonts w:cs="Arial" w:ascii="Arial" w:hAnsi="Arial"/>
                <w:kern w:val="2"/>
                <w:szCs w:val="24"/>
              </w:rPr>
              <w:t xml:space="preserve">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jc w:val="both"/>
              <w:rPr>
                <w:rFonts w:ascii="Arial" w:hAnsi="Arial" w:cs="Arial"/>
                <w:kern w:val="2"/>
                <w:szCs w:val="24"/>
                <w:shd w:fill="FFFFFF" w:val="clear"/>
              </w:rPr>
            </w:pPr>
            <w:r>
              <w:rPr>
                <w:rFonts w:cs="Arial" w:ascii="Arial" w:hAnsi="Arial"/>
                <w:kern w:val="2"/>
                <w:szCs w:val="24"/>
              </w:rPr>
              <w:t>5.3.</w:t>
            </w:r>
            <w:r>
              <w:rPr>
                <w:rFonts w:cs="Arial" w:ascii="Arial" w:hAnsi="Arial"/>
                <w:kern w:val="2"/>
                <w:szCs w:val="24"/>
              </w:rPr>
              <w:t>3</w:t>
            </w:r>
            <w:r>
              <w:rPr>
                <w:rFonts w:cs="Arial" w:ascii="Arial" w:hAnsi="Arial"/>
                <w:kern w:val="2"/>
                <w:szCs w:val="24"/>
              </w:rPr>
              <w:t xml:space="preserve">.7. </w:t>
            </w:r>
            <w:r>
              <w:rPr>
                <w:rFonts w:cs="Arial" w:ascii="Arial" w:hAnsi="Arial"/>
                <w:kern w:val="2"/>
                <w:szCs w:val="24"/>
                <w:shd w:fill="FFFFFF" w:val="clear"/>
              </w:rPr>
              <w:t xml:space="preserve">Skaičiavimams indeksų reikšmės imamos </w:t>
            </w:r>
            <w:r>
              <w:rPr>
                <w:rFonts w:cs="Arial" w:ascii="Arial" w:hAnsi="Arial"/>
                <w:b/>
                <w:kern w:val="2"/>
                <w:szCs w:val="24"/>
                <w:shd w:fill="FFFFFF" w:val="clear"/>
              </w:rPr>
              <w:t>keturių</w:t>
            </w:r>
            <w:r>
              <w:rPr>
                <w:rFonts w:cs="Arial" w:ascii="Arial" w:hAnsi="Arial"/>
                <w:kern w:val="2"/>
                <w:szCs w:val="24"/>
                <w:shd w:fill="FFFFFF" w:val="clear"/>
              </w:rPr>
              <w:t xml:space="preserve"> skaitmenų po kablelio tikslumu. Apskaičiuotas pokytis (k) tolimesniems skaičiavimams naudojamas suapvalinus iki </w:t>
            </w:r>
            <w:r>
              <w:rPr>
                <w:rFonts w:cs="Arial" w:ascii="Arial" w:hAnsi="Arial"/>
                <w:b/>
                <w:kern w:val="2"/>
                <w:szCs w:val="24"/>
                <w:shd w:fill="FFFFFF" w:val="clear"/>
              </w:rPr>
              <w:t>vieno</w:t>
            </w:r>
            <w:r>
              <w:rPr>
                <w:rFonts w:cs="Arial" w:ascii="Arial" w:hAnsi="Arial"/>
                <w:kern w:val="2"/>
                <w:szCs w:val="24"/>
                <w:shd w:fill="FFFFFF" w:val="clear"/>
              </w:rPr>
              <w:t xml:space="preserve"> skaitmens po kablelio, o apskaičiuotas įkainis „a</w:t>
            </w:r>
            <w:r>
              <w:rPr>
                <w:rFonts w:cs="Arial" w:ascii="Arial" w:hAnsi="Arial"/>
                <w:kern w:val="2"/>
                <w:szCs w:val="24"/>
                <w:shd w:fill="FFFFFF" w:val="clear"/>
                <w:vertAlign w:val="subscript"/>
              </w:rPr>
              <w:t>1</w:t>
            </w:r>
            <w:r>
              <w:rPr>
                <w:rFonts w:cs="Arial" w:ascii="Arial" w:hAnsi="Arial"/>
                <w:kern w:val="2"/>
                <w:szCs w:val="24"/>
                <w:shd w:fill="FFFFFF" w:val="clear"/>
              </w:rPr>
              <w:t xml:space="preserve">“ suapvalinamas iki </w:t>
            </w:r>
            <w:r>
              <w:rPr>
                <w:rFonts w:cs="Arial" w:ascii="Arial" w:hAnsi="Arial"/>
                <w:b/>
                <w:kern w:val="2"/>
                <w:szCs w:val="24"/>
                <w:shd w:fill="FFFFFF" w:val="clear"/>
              </w:rPr>
              <w:t>dviejų</w:t>
            </w:r>
            <w:r>
              <w:rPr>
                <w:rFonts w:cs="Arial" w:ascii="Arial" w:hAnsi="Arial"/>
                <w:kern w:val="2"/>
                <w:szCs w:val="24"/>
                <w:shd w:fill="FFFFFF" w:val="clear"/>
              </w:rPr>
              <w:t xml:space="preserve"> skaitmenų po kablelio.</w:t>
            </w:r>
          </w:p>
          <w:p>
            <w:pPr>
              <w:pStyle w:val="Normal"/>
              <w:jc w:val="both"/>
              <w:rPr>
                <w:rFonts w:ascii="Arial" w:hAnsi="Arial" w:cs="Arial"/>
                <w:color w:val="000000"/>
                <w:kern w:val="2"/>
                <w:szCs w:val="24"/>
                <w:shd w:fill="FFFFFF" w:val="clear"/>
              </w:rPr>
            </w:pPr>
            <w:r>
              <w:rPr>
                <w:rFonts w:cs="Arial" w:ascii="Arial" w:hAnsi="Arial"/>
                <w:kern w:val="2"/>
                <w:szCs w:val="24"/>
                <w:shd w:fill="FFFFFF" w:val="clear"/>
              </w:rPr>
              <w:t>5.3.3.8. Šalis, siekianti Sutarties kainos peržiūros, privalo raštu kreiptis į kitą Šalį ir prašyme pateikti visą reikalingą informaciją: Sutarties pavadinimą, numerį, datą, neperduotų ir neapmokėtų Paslaugų sąrašą su kiekiais</w:t>
            </w:r>
            <w:r>
              <w:rPr>
                <w:rFonts w:cs="Arial" w:ascii="Arial" w:hAnsi="Arial"/>
                <w:color w:val="000000"/>
                <w:kern w:val="2"/>
                <w:szCs w:val="24"/>
                <w:shd w:fill="FFFFFF" w:val="clear"/>
              </w:rPr>
              <w:t xml:space="preserve">, indekso reikšmes su nuorodomis į viešus šaltinius Valstybės duomenų agentūros Oficialiosios statistikos portale arba </w:t>
            </w:r>
            <w:r>
              <w:rPr>
                <w:rFonts w:cs="Arial" w:ascii="Arial" w:hAnsi="Arial"/>
                <w:kern w:val="2"/>
                <w:szCs w:val="24"/>
              </w:rPr>
              <w:t>kitus oficialius šaltinių duomenis</w:t>
            </w:r>
            <w:r>
              <w:rPr>
                <w:rFonts w:cs="Arial" w:ascii="Arial" w:hAnsi="Arial"/>
                <w:color w:val="000000"/>
                <w:kern w:val="2"/>
                <w:szCs w:val="24"/>
                <w:shd w:fill="FFFFFF" w:val="clear"/>
              </w:rPr>
              <w:t>. Prašyme Šalis neturi teisės nurodyti kito indekso ar prašyti perskaičiavimo pagal kitą indeksą nei nurodytas šioje procedūroje.</w:t>
            </w:r>
          </w:p>
          <w:p>
            <w:pPr>
              <w:pStyle w:val="Normal"/>
              <w:jc w:val="both"/>
              <w:rPr>
                <w:rFonts w:ascii="Arial" w:hAnsi="Arial" w:cs="Arial"/>
                <w:color w:val="000000"/>
                <w:kern w:val="2"/>
                <w:szCs w:val="24"/>
                <w:shd w:fill="FFFFFF" w:val="clear"/>
              </w:rPr>
            </w:pPr>
            <w:r>
              <w:rPr>
                <w:rFonts w:cs="Arial" w:ascii="Arial" w:hAnsi="Arial"/>
                <w:color w:val="000000"/>
                <w:kern w:val="2"/>
                <w:szCs w:val="24"/>
                <w:shd w:fill="FFFFFF" w:val="clear"/>
              </w:rPr>
              <w:t>5</w:t>
            </w:r>
            <w:r>
              <w:rPr>
                <w:rFonts w:cs="Arial" w:ascii="Arial" w:hAnsi="Arial"/>
                <w:kern w:val="2"/>
                <w:szCs w:val="24"/>
              </w:rPr>
              <w:t xml:space="preserve">.3.3.9. </w:t>
            </w:r>
            <w:r>
              <w:rPr>
                <w:rFonts w:cs="Arial" w:ascii="Arial" w:hAnsi="Arial"/>
                <w:color w:val="000000"/>
                <w:kern w:val="2"/>
                <w:szCs w:val="24"/>
                <w:shd w:fill="FFFFFF" w:val="clear"/>
              </w:rPr>
              <w:t>Susitarimas turi būti sudarytas per 10 (dešimt) darbo dienų</w:t>
            </w:r>
            <w:r>
              <w:rPr>
                <w:rFonts w:cs="Arial" w:ascii="Arial" w:hAnsi="Arial"/>
                <w:kern w:val="2"/>
                <w:szCs w:val="24"/>
                <w:shd w:fill="FFFFFF" w:val="clear"/>
              </w:rPr>
              <w:t xml:space="preserve"> </w:t>
            </w:r>
            <w:r>
              <w:rPr>
                <w:rFonts w:cs="Arial" w:ascii="Arial" w:hAnsi="Arial"/>
                <w:color w:val="000000"/>
                <w:kern w:val="2"/>
                <w:szCs w:val="24"/>
                <w:shd w:fill="FFFFFF" w:val="clear"/>
              </w:rPr>
              <w:t>nuo Šalies pateikto tinkamo prašymo perskaičiuoti S</w:t>
            </w:r>
            <w:r>
              <w:rPr>
                <w:rFonts w:cs="Arial" w:ascii="Arial" w:hAnsi="Arial"/>
                <w:kern w:val="2"/>
                <w:szCs w:val="24"/>
              </w:rPr>
              <w:t xml:space="preserve">utarties </w:t>
            </w:r>
            <w:r>
              <w:rPr>
                <w:rFonts w:cs="Arial" w:ascii="Arial" w:hAnsi="Arial"/>
                <w:kern w:val="2"/>
                <w:szCs w:val="24"/>
                <w:shd w:fill="FFFFFF" w:val="clear"/>
              </w:rPr>
              <w:t xml:space="preserve">kainą </w:t>
            </w:r>
            <w:r>
              <w:rPr>
                <w:rFonts w:cs="Arial" w:ascii="Arial" w:hAnsi="Arial"/>
                <w:color w:val="000000"/>
                <w:kern w:val="2"/>
                <w:szCs w:val="24"/>
                <w:shd w:fill="FFFFFF" w:val="clear"/>
              </w:rPr>
              <w:t>gavimo dienos.</w:t>
            </w:r>
          </w:p>
          <w:p>
            <w:pPr>
              <w:pStyle w:val="Normal"/>
              <w:jc w:val="both"/>
              <w:rPr>
                <w:rFonts w:ascii="Arial" w:hAnsi="Arial" w:cs="Arial"/>
                <w:szCs w:val="24"/>
              </w:rPr>
            </w:pPr>
            <w:r>
              <w:rPr>
                <w:rFonts w:cs="Arial" w:ascii="Arial" w:hAnsi="Arial"/>
                <w:color w:val="000000"/>
                <w:kern w:val="2"/>
                <w:szCs w:val="24"/>
                <w:shd w:fill="FFFFFF" w:val="clear"/>
              </w:rPr>
              <w:t xml:space="preserve">5.3.3.10. </w:t>
            </w:r>
            <w:r>
              <w:rPr>
                <w:rFonts w:cs="Arial" w:ascii="Arial" w:hAnsi="Arial"/>
                <w:color w:val="000000"/>
                <w:kern w:val="2"/>
                <w:szCs w:val="24"/>
              </w:rPr>
              <w:t>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5.3.4. Sutarties kainos / įkainių peržiūra dėl kainų lygio pokyčio pagal </w:t>
            </w:r>
            <w:r>
              <w:rPr>
                <w:rFonts w:cs="Arial" w:ascii="Arial" w:hAnsi="Arial"/>
                <w:b/>
                <w:bCs/>
                <w:kern w:val="2"/>
                <w:szCs w:val="24"/>
              </w:rPr>
              <w:t>Paslaugų</w:t>
            </w:r>
            <w:r>
              <w:rPr>
                <w:rFonts w:cs="Arial" w:ascii="Arial" w:hAnsi="Arial"/>
                <w:b/>
                <w:kern w:val="2"/>
                <w:szCs w:val="24"/>
              </w:rPr>
              <w:t xml:space="preserve"> grupių kainų pokyčius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color w:val="000000"/>
                <w:kern w:val="2"/>
                <w:szCs w:val="24"/>
                <w:shd w:fill="FFFFFF" w:val="clea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 xml:space="preserve">5.4. Sutarties kainos / įkainių apskaičiavimas taikant </w:t>
            </w:r>
            <w:r>
              <w:rPr>
                <w:rFonts w:cs="Arial" w:ascii="Arial" w:hAnsi="Arial"/>
                <w:b/>
                <w:bCs/>
                <w:kern w:val="2"/>
                <w:szCs w:val="24"/>
                <w:u w:val="single"/>
              </w:rPr>
              <w:t>kiekio (apimties)</w:t>
            </w:r>
            <w:r>
              <w:rPr>
                <w:rFonts w:cs="Arial" w:ascii="Arial" w:hAnsi="Arial"/>
                <w:b/>
                <w:bCs/>
                <w:kern w:val="2"/>
                <w:szCs w:val="24"/>
              </w:rPr>
              <w:t xml:space="preserve"> keitimo taisykles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szCs w:val="24"/>
              </w:rPr>
              <w:t>Netaikoma</w:t>
            </w:r>
          </w:p>
        </w:tc>
      </w:tr>
      <w:tr>
        <w:trPr>
          <w:trHeight w:val="56"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5.5. Atsiskaitymo su Tiekėju terminas ir tvarka</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 xml:space="preserve">Pirkėjas atsiskaito su Tiekėju </w:t>
            </w:r>
            <w:r>
              <w:rPr>
                <w:rFonts w:cs="Arial" w:ascii="Arial" w:hAnsi="Arial"/>
                <w:kern w:val="2"/>
                <w:szCs w:val="24"/>
              </w:rPr>
              <w:t>etapais:</w:t>
            </w:r>
          </w:p>
          <w:p>
            <w:pPr>
              <w:pStyle w:val="Normal"/>
              <w:jc w:val="both"/>
              <w:rPr>
                <w:rFonts w:ascii="Arial" w:hAnsi="Arial" w:cs="Arial"/>
                <w:kern w:val="2"/>
                <w:szCs w:val="24"/>
              </w:rPr>
            </w:pPr>
            <w:r>
              <w:rPr>
                <w:rFonts w:cs="Arial" w:ascii="Arial" w:hAnsi="Arial"/>
                <w:kern w:val="2"/>
                <w:szCs w:val="24"/>
              </w:rPr>
              <w:t xml:space="preserve">1. </w:t>
            </w:r>
            <w:r>
              <w:rPr>
                <w:rFonts w:cs="Arial" w:ascii="Arial" w:hAnsi="Arial"/>
                <w:kern w:val="2"/>
                <w:szCs w:val="24"/>
              </w:rPr>
              <w:t xml:space="preserve">ne vėliau kaip per 30 (trisdešimt) kalendorinių dienų nuo Sąskaitos </w:t>
            </w:r>
            <w:r>
              <w:rPr>
                <w:rFonts w:cs="Arial" w:ascii="Arial" w:hAnsi="Arial"/>
                <w:kern w:val="2"/>
                <w:szCs w:val="24"/>
              </w:rPr>
              <w:t xml:space="preserve">už techninio darbo projekto parengimą </w:t>
            </w:r>
            <w:r>
              <w:rPr>
                <w:rFonts w:cs="Arial" w:ascii="Arial" w:hAnsi="Arial"/>
                <w:kern w:val="2"/>
                <w:szCs w:val="24"/>
              </w:rPr>
              <w:t>gavimo dienos.</w:t>
            </w:r>
          </w:p>
          <w:p>
            <w:pPr>
              <w:pStyle w:val="Normal"/>
              <w:jc w:val="both"/>
              <w:rPr>
                <w:rFonts w:ascii="Arial" w:hAnsi="Arial" w:cs="Arial"/>
                <w:kern w:val="2"/>
                <w:szCs w:val="24"/>
              </w:rPr>
            </w:pPr>
            <w:r>
              <w:rPr>
                <w:rFonts w:cs="Arial" w:ascii="Arial" w:hAnsi="Arial"/>
                <w:kern w:val="2"/>
                <w:szCs w:val="24"/>
              </w:rPr>
              <w:t>2. ne vėliau kaip per 30 (trisdešimt) kalendorinių dienų nuo Sąskaitos už projekto vykdymo priežiūros paslaugas gavimo dienos.</w:t>
            </w:r>
          </w:p>
          <w:p>
            <w:pPr>
              <w:pStyle w:val="Normal"/>
              <w:jc w:val="both"/>
              <w:rPr>
                <w:rFonts w:ascii="Arial" w:hAnsi="Arial" w:cs="Arial"/>
                <w:color w:val="4472C4"/>
                <w:kern w:val="2"/>
                <w:szCs w:val="24"/>
                <w:shd w:fill="FFFFFF" w:val="clear"/>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5.6. Avansas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Cs w:val="24"/>
                <w:shd w:fill="FFFFFF" w:val="clear"/>
              </w:rPr>
            </w:pPr>
            <w:r>
              <w:rPr>
                <w:rFonts w:cs="Arial" w:ascii="Arial" w:hAnsi="Arial"/>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5.7. Avanso užtikrinimas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r>
              <w:rPr>
                <w:rFonts w:cs="Arial" w:ascii="Arial" w:hAnsi="Arial"/>
                <w:color w:val="000000"/>
                <w:kern w:val="2"/>
                <w:szCs w:val="24"/>
                <w:shd w:fill="FFFFFF" w:val="clear"/>
              </w:rPr>
              <w:t xml:space="preserve"> </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6.1. Garantinis terminas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szCs w:val="24"/>
              </w:rPr>
            </w:pPr>
            <w:r>
              <w:rPr>
                <w:rFonts w:cs="Arial" w:ascii="Arial" w:hAnsi="Arial"/>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szCs w:val="24"/>
              </w:rPr>
              <w:t>6.2. Terminas Paslaugų trūkumams pašalinti</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 xml:space="preserve">Bet kuriuo Sutarties galiojimo metu nustačius Paslaugų trūkumų, Tiekėjas turi </w:t>
            </w:r>
            <w:r>
              <w:rPr>
                <w:rFonts w:cs="Arial" w:ascii="Arial" w:hAnsi="Arial"/>
                <w:b/>
                <w:kern w:val="2"/>
                <w:szCs w:val="24"/>
              </w:rPr>
              <w:t>ne vėliau kaip</w:t>
            </w:r>
            <w:r>
              <w:rPr>
                <w:rFonts w:cs="Arial" w:ascii="Arial" w:hAnsi="Arial"/>
                <w:kern w:val="2"/>
                <w:szCs w:val="24"/>
              </w:rPr>
              <w:t xml:space="preserve"> per terminą, </w:t>
            </w:r>
            <w:r>
              <w:rPr>
                <w:rFonts w:cs="Arial" w:ascii="Arial" w:hAnsi="Arial"/>
                <w:color w:val="000000"/>
                <w:kern w:val="2"/>
                <w:szCs w:val="24"/>
              </w:rPr>
              <w:t>nurodytą projektavimo užduotyje</w:t>
            </w:r>
            <w:r>
              <w:rPr>
                <w:rFonts w:cs="Arial" w:ascii="Arial" w:hAnsi="Arial"/>
                <w:kern w:val="2"/>
                <w:szCs w:val="24"/>
              </w:rPr>
              <w:t>, nuo rašytinės pretenzijos gavimo dienos pašalinti Paslaugų trūkumus.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szCs w:val="24"/>
              </w:rPr>
            </w:pPr>
            <w:r>
              <w:rPr>
                <w:rFonts w:cs="Arial" w:ascii="Arial" w:hAnsi="Arial"/>
                <w:b/>
                <w:szCs w:val="24"/>
              </w:rPr>
              <w:t xml:space="preserve">6.3. Kokybinių kriterijų įgyvendinimo </w:t>
            </w:r>
            <w:r>
              <w:rPr>
                <w:rFonts w:cs="Arial" w:ascii="Arial" w:hAnsi="Arial"/>
                <w:b/>
                <w:bCs/>
                <w:szCs w:val="24"/>
              </w:rPr>
              <w:t xml:space="preserve">ir </w:t>
            </w:r>
            <w:r>
              <w:rPr>
                <w:rFonts w:cs="Arial" w:ascii="Arial" w:hAnsi="Arial"/>
                <w:b/>
                <w:szCs w:val="24"/>
              </w:rPr>
              <w:t>tikrinimo tvarka</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kern w:val="2"/>
                <w:szCs w:val="24"/>
              </w:rPr>
              <w:t>7.1. Sutarties vykdymui pasitelkiami subtiekėjai ir (ar) specialistai</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Sutarties vykdymui subtiekėjai ir (ar) specialistai nepasitelkiami.</w:t>
            </w:r>
          </w:p>
          <w:p>
            <w:pPr>
              <w:pStyle w:val="Normal"/>
              <w:rPr>
                <w:rFonts w:ascii="Arial" w:hAnsi="Arial" w:cs="Arial"/>
                <w:kern w:val="2"/>
                <w:szCs w:val="24"/>
              </w:rPr>
            </w:pPr>
            <w:r>
              <w:rPr>
                <w:rFonts w:cs="Arial" w:ascii="Arial" w:hAnsi="Arial"/>
                <w:kern w:val="2"/>
                <w:szCs w:val="24"/>
              </w:rPr>
            </w:r>
          </w:p>
          <w:p>
            <w:pPr>
              <w:pStyle w:val="Normal"/>
              <w:rPr>
                <w:rFonts w:ascii="Arial" w:hAnsi="Arial" w:cs="Arial"/>
                <w:color w:val="FF0000"/>
                <w:kern w:val="2"/>
                <w:szCs w:val="24"/>
              </w:rPr>
            </w:pPr>
            <w:r>
              <w:rPr>
                <w:rFonts w:cs="Arial" w:ascii="Arial" w:hAnsi="Arial"/>
                <w:color w:val="FF0000"/>
                <w:kern w:val="2"/>
                <w:szCs w:val="24"/>
              </w:rPr>
              <w:t>arba</w:t>
            </w:r>
          </w:p>
          <w:p>
            <w:pPr>
              <w:pStyle w:val="Normal"/>
              <w:rPr>
                <w:rFonts w:ascii="Arial" w:hAnsi="Arial" w:cs="Arial"/>
                <w:kern w:val="2"/>
                <w:szCs w:val="24"/>
              </w:rPr>
            </w:pPr>
            <w:r>
              <w:rPr>
                <w:rFonts w:cs="Arial" w:ascii="Arial" w:hAnsi="Arial"/>
                <w:kern w:val="2"/>
                <w:szCs w:val="24"/>
              </w:rPr>
            </w:r>
          </w:p>
          <w:p>
            <w:pPr>
              <w:pStyle w:val="Normal"/>
              <w:jc w:val="both"/>
              <w:rPr>
                <w:rFonts w:ascii="Arial" w:hAnsi="Arial" w:cs="Arial"/>
                <w:b/>
                <w:kern w:val="2"/>
                <w:szCs w:val="24"/>
              </w:rPr>
            </w:pPr>
            <w:r>
              <w:rPr>
                <w:rFonts w:cs="Arial" w:ascii="Arial" w:hAnsi="Arial"/>
                <w:kern w:val="2"/>
                <w:szCs w:val="24"/>
              </w:rPr>
              <w:t xml:space="preserve">Sutarties vykdymui pasitelkiami subtiekėjai ir (ar) specialistai yra nurodyti Sutarties priede Nr. </w:t>
            </w:r>
            <w:r>
              <w:rPr>
                <w:rFonts w:cs="Arial" w:ascii="Arial" w:hAnsi="Arial"/>
                <w:kern w:val="2"/>
                <w:szCs w:val="24"/>
                <w:highlight w:val="yellow"/>
              </w:rPr>
              <w:t>[...]</w:t>
            </w:r>
            <w:r>
              <w:rPr>
                <w:rFonts w:cs="Arial" w:ascii="Arial" w:hAnsi="Arial"/>
                <w:kern w:val="2"/>
                <w:szCs w:val="24"/>
              </w:rPr>
              <w:t xml:space="preserve"> „Sutarties vykdymui pasitelkiami subtiekėjai ir (ar) specialistai“</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8.1. Prievolių pagal Sutartį įvykdymo užtikrinimas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Prievolių pagal Sutartį įvykdymas užtikrinamas:</w:t>
            </w:r>
          </w:p>
          <w:p>
            <w:pPr>
              <w:pStyle w:val="Normal"/>
              <w:rPr>
                <w:rFonts w:ascii="Arial" w:hAnsi="Arial" w:cs="Arial"/>
                <w:kern w:val="2"/>
                <w:szCs w:val="24"/>
                <w:highlight w:val="yellow"/>
              </w:rPr>
            </w:pPr>
            <w:r>
              <w:rPr>
                <w:rFonts w:cs="Arial" w:ascii="Arial" w:hAnsi="Arial"/>
                <w:kern w:val="2"/>
                <w:szCs w:val="24"/>
              </w:rPr>
              <w:t>Netesybomis (delspinigiais,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8.2 Sutarties įvykdymo užtikrinimo galiojimo terminas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kern w:val="2"/>
                <w:szCs w:val="24"/>
              </w:rPr>
            </w:pPr>
            <w:r>
              <w:rPr>
                <w:rFonts w:cs="Arial" w:ascii="Arial" w:hAnsi="Arial"/>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8.3. Sutarties įvykdymo užtikrinimo pateikimas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jc w:val="both"/>
              <w:rPr>
                <w:rFonts w:ascii="Arial" w:hAnsi="Arial" w:cs="Arial"/>
                <w:szCs w:val="24"/>
              </w:rPr>
            </w:pPr>
            <w:r>
              <w:rPr>
                <w:rFonts w:cs="Arial" w:ascii="Arial" w:hAnsi="Arial"/>
                <w:szCs w:val="24"/>
              </w:rPr>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9.1. Pirkėjui taikomos netesybos už mokėjimų pagal Sutartį vėlavimą</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FF0000"/>
                <w:kern w:val="2"/>
                <w:szCs w:val="24"/>
              </w:rPr>
            </w:pPr>
            <w:r>
              <w:rPr>
                <w:rFonts w:cs="Arial" w:ascii="Arial" w:hAnsi="Arial"/>
                <w:color w:val="000000"/>
                <w:kern w:val="2"/>
                <w:szCs w:val="24"/>
              </w:rPr>
              <w:t xml:space="preserve">Jei Pirkėjas, gavęs tinkamai pateiktą ir užpildytą Sąskaitą, uždelsia atsiskaityti už tinkamai Tiekėjo </w:t>
            </w:r>
            <w:r>
              <w:rPr>
                <w:rFonts w:cs="Arial" w:ascii="Arial" w:hAnsi="Arial"/>
                <w:kern w:val="2"/>
                <w:szCs w:val="24"/>
              </w:rPr>
              <w:t>suteiktas kokybiškas Paslaugas per Sutartyje nurodytą terminą, Tiekėjas nuo kitos nei nustatytas terminas dienos skaičiuoja Pirkėjui 0,</w:t>
            </w:r>
            <w:r>
              <w:rPr>
                <w:rFonts w:cs="Arial" w:ascii="Arial" w:hAnsi="Arial"/>
                <w:kern w:val="2"/>
                <w:szCs w:val="24"/>
              </w:rPr>
              <w:t>05</w:t>
            </w:r>
            <w:r>
              <w:rPr>
                <w:rFonts w:cs="Arial" w:ascii="Arial" w:hAnsi="Arial"/>
                <w:kern w:val="2"/>
                <w:szCs w:val="24"/>
              </w:rPr>
              <w:t xml:space="preserve"> (</w:t>
            </w:r>
            <w:r>
              <w:rPr>
                <w:rFonts w:cs="Arial" w:ascii="Arial" w:hAnsi="Arial"/>
                <w:kern w:val="2"/>
                <w:szCs w:val="24"/>
              </w:rPr>
              <w:t>penkios</w:t>
            </w:r>
            <w:r>
              <w:rPr>
                <w:rFonts w:cs="Arial" w:ascii="Arial" w:hAnsi="Arial"/>
                <w:kern w:val="2"/>
                <w:szCs w:val="24"/>
              </w:rPr>
              <w:t xml:space="preserve"> šimtosios) procento dydžio delspinigius nuo neapmokėtos sumos be PVM už kiekvieną vėlavimo dieną.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szCs w:val="24"/>
              </w:rPr>
              <w:t>9.2. Tiekėjui taikomos netesybos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Cs w:val="24"/>
              </w:rPr>
            </w:pPr>
            <w:r>
              <w:rPr>
                <w:rFonts w:cs="Arial" w:ascii="Arial" w:hAnsi="Arial"/>
                <w:color w:val="000000"/>
                <w:kern w:val="2"/>
                <w:szCs w:val="24"/>
              </w:rPr>
              <w:t xml:space="preserve">Jeigu Tiekėjas vėluoja </w:t>
            </w:r>
            <w:r>
              <w:rPr>
                <w:rFonts w:cs="Arial" w:ascii="Arial" w:hAnsi="Arial"/>
                <w:kern w:val="2"/>
                <w:szCs w:val="24"/>
              </w:rPr>
              <w:t xml:space="preserve">suteikti Paslaugas arba nevykdo kitų sutartinių įsipareigojimų, </w:t>
            </w:r>
            <w:r>
              <w:rPr>
                <w:rFonts w:cs="Arial" w:ascii="Arial" w:hAnsi="Arial"/>
                <w:kern w:val="2"/>
                <w:szCs w:val="24"/>
              </w:rPr>
              <w:t>taikoma 200 Eur bauda</w:t>
            </w:r>
            <w:r>
              <w:rPr>
                <w:rFonts w:cs="Arial" w:ascii="Arial" w:hAnsi="Arial"/>
                <w:kern w:val="2"/>
                <w:szCs w:val="24"/>
              </w:rPr>
              <w:t xml:space="preserve"> už kiekvieną uždelstą dieną.</w:t>
            </w:r>
          </w:p>
          <w:p>
            <w:pPr>
              <w:pStyle w:val="Normal"/>
              <w:jc w:val="both"/>
              <w:rPr>
                <w:rFonts w:ascii="Arial" w:hAnsi="Arial" w:cs="Arial"/>
                <w:b/>
                <w:kern w:val="2"/>
                <w:szCs w:val="24"/>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9.3. Tiekėjui / Pirkėjui taikoma bauda nutraukus Sutartį dėl esminio Sutarties pažeidimo ar nepagrįstai nutraukus Sutarties vykdymą ne Sutartyje nustatyta tvarka</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Cs w:val="24"/>
              </w:rPr>
            </w:pPr>
            <w:r>
              <w:rPr>
                <w:rFonts w:cs="Arial" w:ascii="Arial" w:hAnsi="Arial"/>
                <w:kern w:val="2"/>
                <w:szCs w:val="24"/>
              </w:rPr>
              <w:t>9.3.1. Nutraukus Sutartį dėl esminio Sutarties pažeidimo, nustatyto Sutarties Specialiosiose sąlygose, mokama 10 (dešimt) procentų dydžio bauda nuo Pradinės Sutarties vertės, nurodytos Specialiųjų sąlygų 5.2 punkte.</w:t>
            </w:r>
          </w:p>
          <w:p>
            <w:pPr>
              <w:pStyle w:val="Normal"/>
              <w:rPr>
                <w:rFonts w:ascii="Arial" w:hAnsi="Arial" w:cs="Arial"/>
                <w:szCs w:val="24"/>
              </w:rPr>
            </w:pPr>
            <w:r>
              <w:rPr>
                <w:rFonts w:cs="Arial" w:ascii="Arial" w:hAnsi="Arial"/>
                <w:szCs w:val="24"/>
              </w:rPr>
            </w:r>
          </w:p>
          <w:p>
            <w:pPr>
              <w:pStyle w:val="Normal"/>
              <w:jc w:val="both"/>
              <w:rPr>
                <w:rFonts w:ascii="Arial" w:hAnsi="Arial" w:cs="Arial"/>
                <w:szCs w:val="24"/>
              </w:rPr>
            </w:pPr>
            <w:r>
              <w:rPr>
                <w:rFonts w:cs="Arial" w:ascii="Arial" w:hAnsi="Arial"/>
                <w:szCs w:val="24"/>
              </w:rPr>
              <w:t xml:space="preserve">9.3.2. Nepagrįstai nutraukus Sutarties vykdymą ne Sutartyje nustatyta tvarka, mokama 10 (dešimt) </w:t>
            </w:r>
            <w:r>
              <w:rPr>
                <w:rFonts w:cs="Arial" w:ascii="Arial" w:hAnsi="Arial"/>
                <w:kern w:val="2"/>
                <w:szCs w:val="24"/>
              </w:rPr>
              <w:t>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9.4. Tiekėjui taikoma bauda dėl esamų subtiekėjų ar specialistų pakeitimo / naujų subtiekėjų pasitelkimo nesilaikant Bendrosiose sąlygose nurodytos subtiekėjų ir (ar) specialistų keitimo tvarkos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rFonts w:cs="Arial" w:ascii="Arial" w:hAnsi="Arial"/>
                <w:color w:val="000000"/>
                <w:kern w:val="2"/>
                <w:szCs w:val="24"/>
              </w:rPr>
              <w:t>500 Eur (penki šimtai Eur) taikoma už kiekvieną pažeidimo atvejį, įvertinant ir tai, ar Sutartį gali vykdyti subtiekėjas ir (ar) specialistas, kurio kvalifikacija buvo vertinama kokybiniams kriterijams pagrįsti)</w:t>
            </w:r>
          </w:p>
          <w:p>
            <w:pPr>
              <w:pStyle w:val="Normal"/>
              <w:rPr>
                <w:rFonts w:ascii="Arial" w:hAnsi="Arial" w:cs="Arial"/>
                <w:kern w:val="2"/>
                <w:szCs w:val="24"/>
              </w:rPr>
            </w:pPr>
            <w:r>
              <w:rPr>
                <w:rFonts w:cs="Arial" w:ascii="Arial" w:hAnsi="Arial"/>
                <w:kern w:val="2"/>
                <w:szCs w:val="24"/>
              </w:rPr>
            </w:r>
          </w:p>
          <w:p>
            <w:pPr>
              <w:pStyle w:val="Normal"/>
              <w:rPr>
                <w:rFonts w:ascii="Arial" w:hAnsi="Arial" w:cs="Arial"/>
                <w:kern w:val="2"/>
                <w:szCs w:val="24"/>
              </w:rPr>
            </w:pPr>
            <w:r>
              <w:rPr>
                <w:rFonts w:cs="Arial" w:ascii="Arial" w:hAnsi="Arial"/>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9.5. Tiekėjui taikomos baudos dėl aplinkosauginių ir (arba) socialinių kriterijų nesilaikymo</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pPr>
            <w:r>
              <w:rPr>
                <w:rFonts w:cs="Arial" w:ascii="Arial" w:hAnsi="Arial"/>
                <w:color w:val="000000"/>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color w:val="4472C4"/>
                <w:kern w:val="2"/>
                <w:szCs w:val="24"/>
              </w:rPr>
            </w:pPr>
            <w:r>
              <w:rPr>
                <w:rFonts w:cs="Arial" w:ascii="Arial" w:hAnsi="Arial"/>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9.6. Tiekėjui / Pirkėjui taikoma bauda dėl konfidencialumo reikalavimų nesilaikymo</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p>
            <w:pPr>
              <w:pStyle w:val="Normal"/>
              <w:rPr>
                <w:rFonts w:ascii="Arial" w:hAnsi="Arial" w:cs="Arial"/>
                <w:kern w:val="2"/>
                <w:szCs w:val="24"/>
              </w:rPr>
            </w:pPr>
            <w:r>
              <w:rPr>
                <w:rFonts w:cs="Arial" w:ascii="Arial" w:hAnsi="Arial"/>
                <w:kern w:val="2"/>
                <w:szCs w:val="24"/>
              </w:rPr>
            </w:r>
          </w:p>
          <w:p>
            <w:pPr>
              <w:pStyle w:val="Normal"/>
              <w:rPr>
                <w:rFonts w:ascii="Arial" w:hAnsi="Arial" w:cs="Arial"/>
                <w:color w:val="4472C4"/>
                <w:kern w:val="2"/>
                <w:szCs w:val="24"/>
              </w:rPr>
            </w:pPr>
            <w:r>
              <w:rPr>
                <w:rFonts w:cs="Arial" w:ascii="Arial" w:hAnsi="Arial"/>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9.7. Tiekėjui taikomos netesybos dėl pirkimo dokumentuose nustatytų kokybinių kriterijų nepasiekimo Sutarties vykdymo metu</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rFonts w:cs="Arial" w:ascii="Arial" w:hAnsi="Arial"/>
                <w:color w:val="000000"/>
                <w:szCs w:val="24"/>
              </w:rPr>
              <w:t xml:space="preserve">Netaikoma </w:t>
            </w:r>
          </w:p>
          <w:p>
            <w:pPr>
              <w:pStyle w:val="Normal"/>
              <w:rPr>
                <w:rFonts w:ascii="Arial" w:hAnsi="Arial" w:cs="Arial"/>
                <w:color w:val="4472C4"/>
                <w:kern w:val="2"/>
                <w:szCs w:val="24"/>
              </w:rPr>
            </w:pPr>
            <w:r>
              <w:rPr>
                <w:rFonts w:cs="Arial" w:ascii="Arial" w:hAnsi="Arial"/>
                <w:color w:val="4472C4"/>
                <w:kern w:val="2"/>
                <w:szCs w:val="24"/>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9.8. Tiekėjui taikomos netesybos dėl Sutarties įvykdymo užtikrinimo </w:t>
            </w:r>
            <w:r>
              <w:rPr>
                <w:rFonts w:cs="Arial" w:ascii="Arial" w:hAnsi="Arial"/>
                <w:b/>
                <w:bCs/>
                <w:szCs w:val="24"/>
              </w:rPr>
              <w:t>nepratęsimo</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Cs w:val="24"/>
              </w:rPr>
            </w:pPr>
            <w:r>
              <w:rPr>
                <w:rFonts w:cs="Arial" w:ascii="Arial" w:hAnsi="Arial"/>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Cs w:val="24"/>
              </w:rPr>
            </w:pPr>
            <w:r>
              <w:rPr>
                <w:rFonts w:cs="Arial" w:ascii="Arial" w:hAnsi="Arial"/>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2</w:t>
            </w:r>
            <w:r>
              <w:rPr>
                <w:rFonts w:cs="Arial" w:ascii="Arial" w:hAnsi="Arial"/>
                <w:kern w:val="2"/>
                <w:szCs w:val="24"/>
              </w:rPr>
              <w:t>00 Eur</w:t>
            </w:r>
          </w:p>
          <w:p>
            <w:pPr>
              <w:pStyle w:val="Normal"/>
              <w:rPr>
                <w:rFonts w:ascii="Arial" w:hAnsi="Arial" w:cs="Arial"/>
                <w:szCs w:val="24"/>
              </w:rPr>
            </w:pPr>
            <w:r>
              <w:rPr>
                <w:rFonts w:cs="Arial" w:ascii="Arial" w:hAnsi="Arial"/>
                <w:szCs w:val="24"/>
              </w:rPr>
            </w:r>
          </w:p>
          <w:p>
            <w:pPr>
              <w:pStyle w:val="Normal"/>
              <w:rPr>
                <w:rFonts w:ascii="Arial" w:hAnsi="Arial" w:cs="Arial"/>
                <w:color w:val="4472C4"/>
                <w:kern w:val="2"/>
                <w:szCs w:val="24"/>
              </w:rPr>
            </w:pPr>
            <w:r>
              <w:rPr>
                <w:rFonts w:cs="Arial" w:ascii="Arial" w:hAnsi="Arial"/>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lang w:val="en-US"/>
              </w:rPr>
            </w:pPr>
            <w:r>
              <w:rPr>
                <w:rFonts w:cs="Arial" w:ascii="Arial" w:hAnsi="Arial"/>
                <w:b/>
                <w:kern w:val="2"/>
                <w:szCs w:val="24"/>
                <w:lang w:val="en-US"/>
              </w:rPr>
              <w:t xml:space="preserve">9.9. </w:t>
            </w:r>
            <w:r>
              <w:rPr>
                <w:rFonts w:cs="Arial" w:ascii="Arial" w:hAnsi="Arial"/>
                <w:b/>
                <w:kern w:val="2"/>
                <w:szCs w:val="24"/>
              </w:rPr>
              <w:t>Kitos netesybos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Cs w:val="24"/>
              </w:rPr>
            </w:pPr>
            <w:r>
              <w:rPr>
                <w:rFonts w:cs="Arial" w:ascii="Arial" w:hAnsi="Arial"/>
                <w:kern w:val="2"/>
                <w:szCs w:val="24"/>
              </w:rPr>
              <w:t>Netaikoma</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olor w:val="4472C4"/>
                <w:kern w:val="2"/>
                <w:szCs w:val="24"/>
              </w:rPr>
            </w:pPr>
            <w:r>
              <w:rPr>
                <w:rFonts w:cs="Arial" w:ascii="Arial" w:hAnsi="Arial"/>
                <w:b/>
                <w:kern w:val="2"/>
                <w:szCs w:val="24"/>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lang w:val="en-US"/>
              </w:rPr>
            </w:pPr>
            <w:r>
              <w:rPr>
                <w:rFonts w:cs="Arial" w:ascii="Arial" w:hAnsi="Arial"/>
                <w:b/>
                <w:kern w:val="2"/>
                <w:szCs w:val="24"/>
                <w:lang w:val="en-US"/>
              </w:rPr>
              <w:t xml:space="preserve">10.1. </w:t>
            </w:r>
            <w:r>
              <w:rPr>
                <w:rFonts w:cs="Arial" w:ascii="Arial" w:hAnsi="Arial"/>
                <w:b/>
                <w:kern w:val="2"/>
                <w:szCs w:val="24"/>
              </w:rPr>
              <w:t>Esminės Sutarties sąlygos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 xml:space="preserve">Tiekėjo prisiimtų įsipareigojimų įvykdymas už Sutartyje nustatytą Sutarties kainą ir iki Sutartyje nustatyto termino. </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szCs w:val="24"/>
              </w:rPr>
              <w:t>11.1. Sutarties sudarymas ir įsigaliojimas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Ši Sutartis laikoma sudaryta ir įsigalioja nuo Sutarties pasirašymo dienos (antrosios Šalies pasirašymo dieną).</w:t>
            </w:r>
          </w:p>
          <w:p>
            <w:pPr>
              <w:pStyle w:val="Normal"/>
              <w:jc w:val="both"/>
              <w:rPr>
                <w:rFonts w:ascii="Arial" w:hAnsi="Arial" w:cs="Arial"/>
                <w:color w:themeColor="accent5" w:val="4472C4"/>
                <w:kern w:val="2"/>
                <w:szCs w:val="24"/>
              </w:rPr>
            </w:pPr>
            <w:r>
              <w:rPr>
                <w:rFonts w:cs="Arial" w:ascii="Arial" w:hAnsi="Arial"/>
                <w:color w:val="000000"/>
                <w:kern w:val="2"/>
                <w:szCs w:val="24"/>
              </w:rPr>
              <w:t>Sutartis galioja iki visiško prievolių įvykdymo (kol bus išnaudota Pradinės Sutarties vertė, bet jos terminas negali būti ilgesnis kaip iki rangos darbų pabaigos).</w:t>
            </w:r>
            <w:bookmarkStart w:id="0" w:name="_GoBack"/>
            <w:bookmarkEnd w:id="0"/>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11.2. Sutarties galiojimo termino pratęsimas</w:t>
            </w:r>
          </w:p>
        </w:tc>
        <w:tc>
          <w:tcPr>
            <w:tcW w:w="6708" w:type="dxa"/>
            <w:gridSpan w:val="2"/>
            <w:tcBorders>
              <w:top w:val="single" w:sz="4" w:space="0" w:color="000000"/>
              <w:left w:val="single" w:sz="4" w:space="0" w:color="000000"/>
              <w:bottom w:val="single" w:sz="4" w:space="0" w:color="000000"/>
              <w:right w:val="single" w:sz="4" w:space="0" w:color="000000"/>
            </w:tcBorders>
          </w:tcPr>
          <w:p>
            <w:pPr>
              <w:pStyle w:val="Normal"/>
              <w:rPr/>
            </w:pPr>
            <w:r>
              <w:rPr>
                <w:rFonts w:eastAsia="Arial" w:cs="Arial" w:ascii="Arial" w:hAnsi="Arial"/>
                <w:color w:val="000000"/>
                <w:kern w:val="2"/>
                <w:szCs w:val="24"/>
              </w:rPr>
              <w:t>Nenumatoma</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12. SUTARTIES NUTRAUKIMAS</w:t>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12.1. Sutarties nutraukimo pagrindai</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Sutartis gali būti nutraukiama rašytiniu Šalių susitarimu arba vienašališkai, Bendrosiose sąlygose ir šiais Specialiosiose sąlygose nurodytais atvejais ir nustatyta tvarka.</w:t>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12.2. Esminiai Sutarties </w:t>
            </w:r>
            <w:r>
              <w:rPr>
                <w:rFonts w:cs="Arial" w:ascii="Arial" w:hAnsi="Arial"/>
                <w:b/>
                <w:szCs w:val="24"/>
              </w:rPr>
              <w:t>pažeidimai</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rPr>
            </w:pPr>
            <w:r>
              <w:rPr>
                <w:rFonts w:cs="Arial" w:ascii="Arial" w:hAnsi="Arial"/>
                <w:kern w:val="2"/>
                <w:szCs w:val="24"/>
              </w:rPr>
              <w:t>12.2.1. jeigu Tiekėjas nevykdo prisiimtų įsipareigojimų už Sutartyje nustatytą Sutarties kainą;</w:t>
            </w:r>
          </w:p>
          <w:p>
            <w:pPr>
              <w:pStyle w:val="Normal"/>
              <w:tabs>
                <w:tab w:val="clear" w:pos="720"/>
                <w:tab w:val="left" w:pos="567" w:leader="none"/>
                <w:tab w:val="left" w:pos="851" w:leader="none"/>
                <w:tab w:val="left" w:pos="992" w:leader="none"/>
                <w:tab w:val="left" w:pos="1134" w:leader="none"/>
              </w:tabs>
              <w:jc w:val="both"/>
              <w:rPr>
                <w:rFonts w:ascii="Arial" w:hAnsi="Arial" w:eastAsia="Arial" w:cs="Arial"/>
                <w:kern w:val="2"/>
                <w:szCs w:val="24"/>
              </w:rPr>
            </w:pPr>
            <w:r>
              <w:rPr>
                <w:rFonts w:eastAsia="Arial" w:cs="Arial" w:ascii="Arial" w:hAnsi="Arial"/>
                <w:kern w:val="2"/>
                <w:szCs w:val="24"/>
              </w:rPr>
              <w:t>12.2.2. jeigu Tiekėjas pažeidžia Paslaugų suteikimo terminus ir priskaičiuotų netesybų už vėlavimą suma viršija 20 (dvidešimt) proc. Pradinės sutarties vertės;</w:t>
            </w:r>
          </w:p>
          <w:p>
            <w:pPr>
              <w:pStyle w:val="Normal"/>
              <w:tabs>
                <w:tab w:val="clear" w:pos="720"/>
                <w:tab w:val="left" w:pos="567" w:leader="none"/>
                <w:tab w:val="left" w:pos="851" w:leader="none"/>
                <w:tab w:val="left" w:pos="992" w:leader="none"/>
                <w:tab w:val="left" w:pos="1134" w:leader="none"/>
              </w:tabs>
              <w:jc w:val="both"/>
              <w:rPr>
                <w:rFonts w:ascii="Arial" w:hAnsi="Arial" w:eastAsia="Arial" w:cs="Arial"/>
                <w:kern w:val="2"/>
                <w:szCs w:val="24"/>
              </w:rPr>
            </w:pPr>
            <w:r>
              <w:rPr>
                <w:rFonts w:eastAsia="Arial" w:cs="Arial" w:ascii="Arial" w:hAnsi="Arial"/>
                <w:kern w:val="2"/>
                <w:szCs w:val="24"/>
              </w:rPr>
              <w:t>12.2.3. Tiekėjas pažeidžia Paslaugų suteikimo terminus ir dėl Paslaugų suteikimo vėlavimo Paslaugos tampa nebereikalingos;</w:t>
            </w:r>
          </w:p>
          <w:p>
            <w:pPr>
              <w:pStyle w:val="Normal"/>
              <w:tabs>
                <w:tab w:val="clear" w:pos="720"/>
                <w:tab w:val="left" w:pos="567" w:leader="none"/>
                <w:tab w:val="left" w:pos="851" w:leader="none"/>
                <w:tab w:val="left" w:pos="992" w:leader="none"/>
                <w:tab w:val="left" w:pos="1134" w:leader="none"/>
              </w:tabs>
              <w:jc w:val="both"/>
              <w:rPr>
                <w:rFonts w:ascii="Arial" w:hAnsi="Arial" w:eastAsia="Arial" w:cs="Arial"/>
                <w:kern w:val="2"/>
                <w:szCs w:val="24"/>
              </w:rPr>
            </w:pPr>
            <w:r>
              <w:rPr>
                <w:rFonts w:eastAsia="Arial" w:cs="Arial" w:ascii="Arial" w:hAnsi="Arial"/>
                <w:kern w:val="2"/>
                <w:szCs w:val="24"/>
              </w:rPr>
              <w:t>12.2.4. Tiekėjas daugiau kaip 2 (du) kartus suteikia Paslaugas, kurios neatitinka Sutartyje ir (ar) įstatymuose nustatytų reikalavimų Paslaugoms;</w:t>
            </w:r>
          </w:p>
          <w:p>
            <w:pPr>
              <w:pStyle w:val="Normal"/>
              <w:tabs>
                <w:tab w:val="clear" w:pos="720"/>
                <w:tab w:val="left" w:pos="567" w:leader="none"/>
                <w:tab w:val="left" w:pos="851" w:leader="none"/>
                <w:tab w:val="left" w:pos="992" w:leader="none"/>
                <w:tab w:val="left" w:pos="1134" w:leader="none"/>
              </w:tabs>
              <w:jc w:val="both"/>
              <w:rPr>
                <w:rFonts w:ascii="Arial" w:hAnsi="Arial" w:eastAsia="Arial" w:cs="Arial"/>
                <w:kern w:val="2"/>
                <w:szCs w:val="24"/>
              </w:rPr>
            </w:pPr>
            <w:r>
              <w:rPr>
                <w:rFonts w:eastAsia="Arial" w:cs="Arial" w:ascii="Arial" w:hAnsi="Arial"/>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jc w:val="both"/>
              <w:rPr>
                <w:rFonts w:ascii="Arial" w:hAnsi="Arial" w:eastAsia="Arial" w:cs="Arial"/>
                <w:kern w:val="2"/>
                <w:szCs w:val="24"/>
              </w:rPr>
            </w:pPr>
            <w:r>
              <w:rPr>
                <w:rFonts w:eastAsia="Arial" w:cs="Arial" w:ascii="Arial" w:hAnsi="Arial"/>
                <w:kern w:val="2"/>
                <w:szCs w:val="24"/>
              </w:rPr>
              <w:t>12.2.6. Tiekėjas pažeidžia Bendrųjų sąlygų nuostatas dėl Sutarties vykdymui pasitelkiamų naujų subtiekėjų ir (ar) specialistų / esamų subtiekėjų ir (ar) specialistų keitimo;</w:t>
            </w:r>
          </w:p>
          <w:p>
            <w:pPr>
              <w:pStyle w:val="Normal"/>
              <w:jc w:val="both"/>
              <w:rPr>
                <w:rFonts w:ascii="Arial" w:hAnsi="Arial" w:eastAsia="Arial" w:cs="Arial"/>
                <w:color w:val="FF0000"/>
                <w:kern w:val="2"/>
                <w:szCs w:val="24"/>
              </w:rPr>
            </w:pPr>
            <w:r>
              <w:rPr>
                <w:rFonts w:eastAsia="Arial" w:cs="Arial" w:ascii="Arial" w:hAnsi="Arial"/>
                <w:kern w:val="2"/>
                <w:szCs w:val="24"/>
              </w:rPr>
              <w:t>12.2.7.</w:t>
            </w:r>
            <w:r>
              <w:rPr>
                <w:rFonts w:cs="Arial" w:ascii="Arial" w:hAnsi="Arial"/>
                <w:kern w:val="2"/>
                <w:szCs w:val="24"/>
                <w:shd w:fill="FFFFFF" w:val="clear"/>
              </w:rPr>
              <w:t xml:space="preserve"> Tiekėjas ir (ar) jungtinės veiklos partneris (jei taikoma), ir (ar) subtiekėjas (jei taikoma) </w:t>
            </w:r>
            <w:r>
              <w:rPr>
                <w:rFonts w:cs="Arial" w:ascii="Arial" w:hAnsi="Arial"/>
                <w:szCs w:val="24"/>
                <w:shd w:fill="FFFFFF" w:val="clear"/>
              </w:rPr>
              <w:t>p</w:t>
            </w:r>
            <w:r>
              <w:rPr>
                <w:rFonts w:cs="Arial" w:ascii="Arial" w:hAnsi="Arial"/>
                <w:kern w:val="2"/>
                <w:szCs w:val="24"/>
                <w:shd w:fill="FFFFFF" w:val="clear"/>
              </w:rPr>
              <w:t>aslaugų</w:t>
            </w:r>
            <w:r>
              <w:rPr>
                <w:rFonts w:cs="Arial" w:ascii="Arial" w:hAnsi="Arial"/>
                <w:szCs w:val="24"/>
              </w:rPr>
              <w:t>, kurioms Sutartyje nustatyti aplinkos apsaugos vadybos sistemos reikalavimai,</w:t>
            </w:r>
            <w:r>
              <w:rPr>
                <w:rFonts w:cs="Arial" w:ascii="Arial" w:hAnsi="Arial"/>
                <w:kern w:val="2"/>
                <w:szCs w:val="24"/>
                <w:shd w:fill="FFFFFF" w:val="clear"/>
              </w:rPr>
              <w:t xml:space="preserve"> teikimo metu</w:t>
            </w:r>
            <w:r>
              <w:rPr>
                <w:rFonts w:cs="Arial" w:ascii="Arial" w:hAnsi="Arial"/>
                <w:szCs w:val="24"/>
              </w:rPr>
              <w:t xml:space="preserve">, </w:t>
            </w:r>
            <w:r>
              <w:rPr>
                <w:rFonts w:cs="Arial" w:ascii="Arial" w:hAnsi="Arial"/>
                <w:kern w:val="2"/>
                <w:szCs w:val="24"/>
                <w:shd w:fill="FFFFFF" w:val="clear"/>
              </w:rPr>
              <w:t>neturi galiojančio aplinkos apsaugos vadybos sistemos sertifikato, ir (ar) nepateikia sertifikato pratęsimo (neįsigyja naujo).</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Cs w:val="24"/>
              </w:rPr>
            </w:pPr>
            <w:r>
              <w:rPr>
                <w:rFonts w:cs="Arial" w:ascii="Arial" w:hAnsi="Arial"/>
                <w:b/>
                <w:kern w:val="2"/>
                <w:szCs w:val="24"/>
              </w:rPr>
              <w:t>13. APLINKOS APSAUGOS IR SOCIALINIAI KRITERIJAI</w:t>
            </w:r>
          </w:p>
        </w:tc>
      </w:tr>
      <w:tr>
        <w:trPr>
          <w:trHeight w:val="7991"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13.1. Su perkamomis paslaugomis susiję  aplinkos apsaugos kriterijai </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Cs w:val="24"/>
                <w:shd w:fill="FFFFFF" w:val="clear"/>
              </w:rPr>
            </w:pPr>
            <w:r>
              <w:rPr>
                <w:rFonts w:cs="Arial" w:ascii="Arial" w:hAnsi="Arial"/>
                <w:kern w:val="2"/>
                <w:szCs w:val="24"/>
                <w:shd w:fill="FFFFFF" w:val="clear"/>
              </w:rPr>
              <w:t>Projektavimo paslaugoms turi būti taikomi Aplinkos apsaugos kriterijų taikymo, vykdant žaliuosius pirkimus, tvarkos aprašo 2 priedo XII skyriaus „Pastatų projektavimo paslaugos ir statybos darbai“ 15.1 papunk</w:t>
            </w:r>
            <w:r>
              <w:rPr>
                <w:rFonts w:cs="Arial" w:ascii="Arial" w:hAnsi="Arial"/>
                <w:kern w:val="2"/>
                <w:szCs w:val="24"/>
                <w:shd w:fill="FFFFFF" w:val="clear"/>
              </w:rPr>
              <w:t>tyje</w:t>
            </w:r>
            <w:r>
              <w:rPr>
                <w:rFonts w:cs="Arial" w:ascii="Arial" w:hAnsi="Arial"/>
                <w:kern w:val="2"/>
                <w:szCs w:val="24"/>
                <w:shd w:fill="FFFFFF" w:val="clear"/>
              </w:rPr>
              <w:t xml:space="preserve"> nustatyti reikalavimai: </w:t>
            </w:r>
          </w:p>
          <w:p>
            <w:pPr>
              <w:pStyle w:val="Normal"/>
              <w:jc w:val="both"/>
              <w:rPr>
                <w:rFonts w:ascii="Arial" w:hAnsi="Arial" w:cs="Arial"/>
                <w:kern w:val="2"/>
                <w:szCs w:val="24"/>
                <w:shd w:fill="FFFFFF" w:val="clear"/>
              </w:rPr>
            </w:pPr>
            <w:r>
              <w:rPr>
                <w:rFonts w:cs="Arial" w:ascii="Arial" w:hAnsi="Arial"/>
                <w:kern w:val="2"/>
                <w:szCs w:val="24"/>
                <w:shd w:fill="FFFFFF" w:val="clear"/>
              </w:rPr>
              <w:t xml:space="preserve">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w:t>
            </w:r>
          </w:p>
          <w:p>
            <w:pPr>
              <w:pStyle w:val="Normal"/>
              <w:jc w:val="both"/>
              <w:rPr>
                <w:rFonts w:ascii="Arial" w:hAnsi="Arial" w:cs="Arial"/>
                <w:kern w:val="2"/>
                <w:szCs w:val="24"/>
                <w:shd w:fill="FFFFFF" w:val="clear"/>
              </w:rPr>
            </w:pPr>
            <w:r>
              <w:rPr/>
            </w:r>
          </w:p>
          <w:p>
            <w:pPr>
              <w:pStyle w:val="Normal"/>
              <w:jc w:val="both"/>
              <w:rPr>
                <w:rFonts w:ascii="Arial" w:hAnsi="Arial" w:cs="Arial"/>
                <w:kern w:val="2"/>
                <w:szCs w:val="24"/>
              </w:rPr>
            </w:pPr>
            <w:r>
              <w:rPr>
                <w:rFonts w:cs="Arial" w:ascii="Arial" w:hAnsi="Arial"/>
                <w:kern w:val="2"/>
                <w:szCs w:val="24"/>
                <w:shd w:fill="FFFFFF" w:val="clear"/>
              </w:rPr>
              <w:t>Aplinkos apsaugos kriterijai Paslaugoms nustatyti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4.1 punktu.</w:t>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13.2. Su perkamomis Paslaugomis susiję socialiniai kriterijai</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Cs w:val="24"/>
                <w:shd w:fill="FFFFFF" w:val="clear"/>
              </w:rPr>
            </w:pPr>
            <w:r>
              <w:rPr>
                <w:rFonts w:cs="Arial" w:ascii="Arial" w:hAnsi="Arial"/>
                <w:color w:val="000000"/>
                <w:kern w:val="2"/>
                <w:szCs w:val="24"/>
                <w:shd w:fill="FFFFFF" w:val="clear"/>
              </w:rPr>
              <w:t>Netaikoma</w:t>
            </w:r>
          </w:p>
          <w:p>
            <w:pPr>
              <w:pStyle w:val="Normal"/>
              <w:rPr>
                <w:rFonts w:ascii="Arial" w:hAnsi="Arial" w:cs="Arial"/>
                <w:color w:val="0070C0"/>
                <w:kern w:val="2"/>
                <w:szCs w:val="24"/>
              </w:rPr>
            </w:pPr>
            <w:r>
              <w:rPr>
                <w:rFonts w:cs="Arial" w:ascii="Arial" w:hAnsi="Arial"/>
                <w:color w:val="0070C0"/>
                <w:kern w:val="2"/>
                <w:szCs w:val="24"/>
              </w:rPr>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 xml:space="preserve">14. BENDRŲJŲ SĄLYGŲ PAKEITIMAI IR PAPILDYMAI </w:t>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kern w:val="2"/>
                <w:szCs w:val="24"/>
              </w:rPr>
            </w:pPr>
            <w:r>
              <w:rPr>
                <w:rFonts w:cs="Arial" w:ascii="Arial" w:hAnsi="Arial"/>
                <w:b/>
                <w:kern w:val="2"/>
                <w:szCs w:val="24"/>
              </w:rPr>
              <w:t xml:space="preserve">14.1. </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Netaikoma</w:t>
            </w:r>
          </w:p>
        </w:tc>
      </w:tr>
      <w:tr>
        <w:trPr>
          <w:trHeight w:val="300" w:hRule="atLeast"/>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 SUTARTIES PRIEDAI</w:t>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15.1. Priedas Nr. 1</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Techninė specifikacija</w:t>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15.2. Priedas Nr. 2</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Cs w:val="24"/>
              </w:rPr>
            </w:pPr>
            <w:r>
              <w:rPr>
                <w:rFonts w:cs="Arial" w:ascii="Arial" w:hAnsi="Arial"/>
                <w:kern w:val="2"/>
                <w:szCs w:val="24"/>
              </w:rPr>
              <w:t>Pasiūlymas</w:t>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15.3. Priedas Nr. 3</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Cs w:val="24"/>
              </w:rPr>
            </w:pPr>
            <w:r>
              <w:rPr>
                <w:rFonts w:cs="Arial" w:ascii="Arial" w:hAnsi="Arial"/>
                <w:kern w:val="2"/>
                <w:szCs w:val="24"/>
              </w:rPr>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15.4. Priedas Nr. 4</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r>
          </w:p>
        </w:tc>
      </w:tr>
      <w:tr>
        <w:trPr>
          <w:trHeight w:val="300" w:hRule="atLeast"/>
        </w:trPr>
        <w:tc>
          <w:tcPr>
            <w:tcW w:w="30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15.5. Priedas Nr. 5</w:t>
            </w:r>
          </w:p>
        </w:tc>
        <w:tc>
          <w:tcPr>
            <w:tcW w:w="674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r>
          </w:p>
        </w:tc>
      </w:tr>
      <w:tr>
        <w:trPr/>
        <w:tc>
          <w:tcPr>
            <w:tcW w:w="9804"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16. ŠALIŲ ATSTOVŲ PARAŠAI</w:t>
            </w:r>
          </w:p>
        </w:tc>
      </w:tr>
      <w:tr>
        <w:trPr/>
        <w:tc>
          <w:tcPr>
            <w:tcW w:w="494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PIRKĖJAS</w:t>
            </w:r>
          </w:p>
        </w:tc>
        <w:tc>
          <w:tcPr>
            <w:tcW w:w="48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kern w:val="2"/>
                <w:szCs w:val="24"/>
              </w:rPr>
            </w:pPr>
            <w:r>
              <w:rPr>
                <w:rFonts w:cs="Arial" w:ascii="Arial" w:hAnsi="Arial"/>
                <w:b/>
                <w:kern w:val="2"/>
                <w:szCs w:val="24"/>
              </w:rPr>
              <w:t>TIEKĖJAS</w:t>
            </w:r>
          </w:p>
        </w:tc>
      </w:tr>
      <w:tr>
        <w:trPr/>
        <w:tc>
          <w:tcPr>
            <w:tcW w:w="494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olor w:val="4472C4"/>
                <w:kern w:val="2"/>
                <w:sz w:val="22"/>
                <w:szCs w:val="22"/>
              </w:rPr>
            </w:pPr>
            <w:r>
              <w:rPr>
                <w:rFonts w:cs="Arial" w:ascii="Arial" w:hAnsi="Arial"/>
                <w:color w:val="4472C4"/>
                <w:kern w:val="2"/>
                <w:sz w:val="22"/>
                <w:szCs w:val="22"/>
              </w:rPr>
            </w:r>
          </w:p>
          <w:p>
            <w:pPr>
              <w:pStyle w:val="Normal"/>
              <w:jc w:val="center"/>
              <w:rPr>
                <w:rFonts w:ascii="Arial" w:hAnsi="Arial" w:cs="Arial"/>
                <w:color w:val="4472C4"/>
                <w:kern w:val="2"/>
                <w:sz w:val="22"/>
                <w:szCs w:val="22"/>
              </w:rPr>
            </w:pPr>
            <w:r>
              <w:rPr>
                <w:rFonts w:cs="Arial" w:ascii="Arial" w:hAnsi="Arial"/>
                <w:color w:val="4472C4"/>
                <w:kern w:val="2"/>
                <w:sz w:val="22"/>
                <w:szCs w:val="22"/>
              </w:rPr>
              <w:t>(nurodomos atstovo pareigos, vardas, pavardė)</w:t>
            </w:r>
          </w:p>
          <w:p>
            <w:pPr>
              <w:pStyle w:val="Normal"/>
              <w:jc w:val="center"/>
              <w:rPr>
                <w:rFonts w:ascii="Arial" w:hAnsi="Arial" w:cs="Arial"/>
                <w:color w:val="4472C4"/>
                <w:kern w:val="2"/>
                <w:sz w:val="22"/>
                <w:szCs w:val="22"/>
              </w:rPr>
            </w:pPr>
            <w:r>
              <w:rPr>
                <w:rFonts w:cs="Arial" w:ascii="Arial" w:hAnsi="Arial"/>
                <w:color w:val="4472C4"/>
                <w:kern w:val="2"/>
                <w:sz w:val="22"/>
                <w:szCs w:val="22"/>
              </w:rPr>
            </w:r>
          </w:p>
        </w:tc>
        <w:tc>
          <w:tcPr>
            <w:tcW w:w="48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olor w:val="4472C4"/>
                <w:kern w:val="2"/>
                <w:sz w:val="22"/>
                <w:szCs w:val="22"/>
              </w:rPr>
            </w:pPr>
            <w:r>
              <w:rPr>
                <w:rFonts w:cs="Arial" w:ascii="Arial" w:hAnsi="Arial"/>
                <w:color w:val="4472C4"/>
                <w:kern w:val="2"/>
                <w:sz w:val="22"/>
                <w:szCs w:val="22"/>
              </w:rPr>
            </w:r>
          </w:p>
          <w:p>
            <w:pPr>
              <w:pStyle w:val="Normal"/>
              <w:jc w:val="center"/>
              <w:rPr>
                <w:rFonts w:ascii="Arial" w:hAnsi="Arial" w:cs="Arial"/>
                <w:b/>
                <w:kern w:val="2"/>
                <w:sz w:val="22"/>
                <w:szCs w:val="22"/>
              </w:rPr>
            </w:pPr>
            <w:r>
              <w:rPr>
                <w:rFonts w:cs="Arial" w:ascii="Arial" w:hAnsi="Arial"/>
                <w:color w:val="4472C4"/>
                <w:kern w:val="2"/>
                <w:sz w:val="22"/>
                <w:szCs w:val="22"/>
              </w:rPr>
              <w:t>(nurodomos atstovo pareigos, vardas, pavardė)</w:t>
            </w:r>
          </w:p>
        </w:tc>
      </w:tr>
      <w:tr>
        <w:trPr/>
        <w:tc>
          <w:tcPr>
            <w:tcW w:w="4944"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olor w:val="4472C4"/>
                <w:kern w:val="2"/>
                <w:szCs w:val="24"/>
              </w:rPr>
            </w:pPr>
            <w:r>
              <w:rPr>
                <w:rFonts w:cs="Arial" w:ascii="Arial" w:hAnsi="Arial"/>
                <w:b/>
                <w:color w:val="4472C4"/>
                <w:kern w:val="2"/>
                <w:szCs w:val="24"/>
              </w:rPr>
              <w:t>(parašas)</w:t>
            </w:r>
          </w:p>
        </w:tc>
        <w:tc>
          <w:tcPr>
            <w:tcW w:w="486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olor w:val="4472C4"/>
                <w:kern w:val="2"/>
                <w:szCs w:val="24"/>
              </w:rPr>
            </w:pPr>
            <w:r>
              <w:rPr>
                <w:rFonts w:cs="Arial" w:ascii="Arial" w:hAnsi="Arial"/>
                <w:b/>
                <w:color w:val="4472C4"/>
                <w:kern w:val="2"/>
                <w:szCs w:val="24"/>
              </w:rPr>
              <w:t>(parašas)</w:t>
            </w:r>
          </w:p>
        </w:tc>
      </w:tr>
    </w:tbl>
    <w:p>
      <w:pPr>
        <w:pStyle w:val="Normal"/>
        <w:rPr>
          <w:rFonts w:ascii="Arial" w:hAnsi="Arial" w:cs="Arial"/>
          <w:szCs w:val="24"/>
        </w:rPr>
      </w:pPr>
      <w:r>
        <w:rPr>
          <w:rFonts w:cs="Arial" w:ascii="Arial" w:hAnsi="Arial"/>
          <w:szCs w:val="24"/>
        </w:rPr>
      </w:r>
    </w:p>
    <w:p>
      <w:pPr>
        <w:pStyle w:val="Normal"/>
        <w:tabs>
          <w:tab w:val="clear" w:pos="720"/>
          <w:tab w:val="left" w:pos="5400" w:leader="none"/>
        </w:tabs>
        <w:jc w:val="center"/>
        <w:textAlignment w:val="center"/>
        <w:rPr>
          <w:rFonts w:ascii="Arial" w:hAnsi="Arial" w:cs="Arial"/>
          <w:szCs w:val="24"/>
        </w:rPr>
      </w:pPr>
      <w:r>
        <w:rPr>
          <w:rFonts w:cs="Arial" w:ascii="Arial" w:hAnsi="Arial"/>
          <w:bCs/>
          <w:szCs w:val="24"/>
        </w:rPr>
        <w:t>_____________</w:t>
      </w:r>
    </w:p>
    <w:sectPr>
      <w:type w:val="nextPage"/>
      <w:pgSz w:w="12240" w:h="15840"/>
      <w:pgMar w:left="1701" w:right="567" w:gutter="0" w:header="0" w:top="1134" w:footer="0" w:bottom="1134"/>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c2b03"/>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5c2b03"/>
    <w:rPr>
      <w:color w:val="808080"/>
    </w:rPr>
  </w:style>
  <w:style w:type="character" w:styleId="Galinsinaosramenys" w:customStyle="1">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Caption1">
    <w:name w:val="caption1"/>
    <w:basedOn w:val="Normal"/>
    <w:next w:val="BodyText"/>
    <w:qFormat/>
    <w:pPr>
      <w:suppressLineNumbers/>
      <w:spacing w:before="120" w:after="120"/>
    </w:pPr>
    <w:rPr>
      <w:rFonts w:cs="Lucida Sans"/>
      <w:i/>
      <w:iCs/>
      <w:szCs w:val="24"/>
    </w:rPr>
  </w:style>
  <w:style w:type="paragraph" w:styleId="Caption11" w:customStyle="1">
    <w:name w:val="caption11"/>
    <w:basedOn w:val="Normal"/>
    <w:next w:val="BodyText"/>
    <w:qFormat/>
    <w:pPr>
      <w:suppressLineNumbers/>
      <w:spacing w:before="120" w:after="120"/>
    </w:pPr>
    <w:rPr>
      <w:rFonts w:cs="Lucida Sans"/>
      <w:i/>
      <w:iCs/>
      <w:szCs w:val="24"/>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42</TotalTime>
  <Application>LibreOffice/24.2.0.3$Windows_X86_64 LibreOffice_project/da48488a73ddd66ea24cf16bbc4f7b9c08e9bea1</Application>
  <AppVersion>15.0000</AppVersion>
  <Pages>9</Pages>
  <Words>2119</Words>
  <Characters>14888</Characters>
  <CharactersWithSpaces>16833</CharactersWithSpaces>
  <Paragraphs>203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2025-01-17T08:17:00Z</dcterms:created>
  <dc:creator>GiedreAu</dc:creator>
  <dc:description/>
  <dc:language>lt-LT</dc:language>
  <cp:lastModifiedBy/>
  <dcterms:modified xsi:type="dcterms:W3CDTF">2025-04-02T11:48:07Z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